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xml:space="preserve">日内，是否出现发热、干咳、乏力、鼻塞、流涕、咽痛、腹泻等症状。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w:t>
      </w:r>
      <w:bookmarkStart w:id="0" w:name="_GoBack"/>
      <w:bookmarkEnd w:id="0"/>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6A67"/>
    <w:rsid w:val="45695C4A"/>
    <w:rsid w:val="7785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customStyle="1" w:styleId="6">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2020-07-17T03:39:14Z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