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4B4B4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4B4B4B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4B4B4B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微信关注“健康山东服务号”微信公众号，进入“防疫专区”办理；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下载“爱山东”APP，进入首页“热点应用”办理；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序中搜索“疫情风险等级查询”，或登陆</w:t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instrText xml:space="preserve"> HYPERLINK "http://bmfw.www.gov.cn/yqfxdjcx/index.html" </w:instrText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t>http://bmfw.www.gov.cn/yqfxdjcx/index.html</w:t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疾</w:t>
      </w:r>
      <w:r>
        <w:rPr>
          <w:rFonts w:hint="eastAsia" w:ascii="仿宋_GB2312" w:hAnsi="仿宋_GB2312" w:eastAsia="仿宋_GB2312" w:cs="仿宋_GB2312"/>
          <w:sz w:val="32"/>
          <w:szCs w:val="32"/>
        </w:rPr>
        <w:t>控部门联系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0532-85661011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56A1"/>
    <w:rsid w:val="442A56A1"/>
    <w:rsid w:val="75F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2020-06-17T01:55:00Z</dcterms:created>
  <dc:creator>晖</dc:creator>
  <cp:lastModifiedBy>晖</cp:lastModifiedBy>
  <dcterms:modified xsi:type="dcterms:W3CDTF">2020-06-17T01:57:22Z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