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4F7EC"/>
        <w:spacing w:before="0" w:beforeAutospacing="0" w:after="0" w:afterAutospacing="0" w:line="420" w:lineRule="atLeast"/>
        <w:ind w:left="0" w:right="0" w:firstLine="362"/>
        <w:jc w:val="left"/>
        <w:rPr>
          <w:rFonts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上海市各级认定机构地址和联系电话如下：</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ascii="Arial" w:hAnsi="Arial" w:cs="Arial" w:eastAsiaTheme="minorEastAsia"/>
          <w:b w:val="0"/>
          <w:i w:val="0"/>
          <w:caps w:val="0"/>
          <w:color w:val="000000"/>
          <w:spacing w:val="0"/>
          <w:kern w:val="0"/>
          <w:sz w:val="24"/>
          <w:szCs w:val="24"/>
          <w:bdr w:val="none" w:color="auto" w:sz="0" w:space="0"/>
          <w:shd w:val="clear" w:fill="F4F7EC"/>
          <w:lang w:val="en-US" w:eastAsia="zh-CN" w:bidi="ar"/>
        </w:rPr>
        <w:t> </w:t>
      </w:r>
      <w:bookmarkStart w:id="0" w:name="_GoBack"/>
      <w:bookmarkEnd w:id="0"/>
    </w:p>
    <w:p>
      <w:pPr>
        <w:keepNext w:val="0"/>
        <w:keepLines w:val="0"/>
        <w:widowControl/>
        <w:suppressLineNumbers w:val="0"/>
        <w:shd w:val="clear" w:fill="F4F7EC"/>
        <w:spacing w:before="0" w:beforeAutospacing="0" w:after="0" w:afterAutospacing="0" w:line="420" w:lineRule="atLeast"/>
        <w:ind w:left="0" w:right="0" w:firstLine="0"/>
        <w:jc w:val="center"/>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上海市各级认定机构地址和联系电话一览表</w:t>
      </w:r>
    </w:p>
    <w:tbl>
      <w:tblPr>
        <w:tblW w:w="8370" w:type="dxa"/>
        <w:jc w:val="center"/>
        <w:tblInd w:w="76" w:type="dxa"/>
        <w:shd w:val="clear"/>
        <w:tblLayout w:type="fixed"/>
        <w:tblCellMar>
          <w:top w:w="0" w:type="dxa"/>
          <w:left w:w="0" w:type="dxa"/>
          <w:bottom w:w="0" w:type="dxa"/>
          <w:right w:w="0" w:type="dxa"/>
        </w:tblCellMar>
      </w:tblPr>
      <w:tblGrid>
        <w:gridCol w:w="2947"/>
        <w:gridCol w:w="2970"/>
        <w:gridCol w:w="2453"/>
      </w:tblGrid>
      <w:tr>
        <w:tblPrEx>
          <w:shd w:val="clear"/>
          <w:tblLayout w:type="fixed"/>
          <w:tblCellMar>
            <w:top w:w="0" w:type="dxa"/>
            <w:left w:w="0" w:type="dxa"/>
            <w:bottom w:w="0" w:type="dxa"/>
            <w:right w:w="0" w:type="dxa"/>
          </w:tblCellMar>
        </w:tblPrEx>
        <w:trPr>
          <w:trHeight w:val="567" w:hRule="atLeast"/>
          <w:jc w:val="center"/>
        </w:trPr>
        <w:tc>
          <w:tcPr>
            <w:tcW w:w="294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教师资格认定机构</w:t>
            </w:r>
          </w:p>
        </w:tc>
        <w:tc>
          <w:tcPr>
            <w:tcW w:w="297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地址</w:t>
            </w:r>
          </w:p>
        </w:tc>
        <w:tc>
          <w:tcPr>
            <w:tcW w:w="245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咨询电话</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黄浦区教育人才服务中心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泗泾路</w:t>
            </w:r>
            <w:r>
              <w:rPr>
                <w:rFonts w:hint="default" w:ascii="Arial" w:hAnsi="Arial" w:cs="Arial" w:eastAsiaTheme="minorEastAsia"/>
                <w:b w:val="0"/>
                <w:i w:val="0"/>
                <w:color w:val="737373"/>
                <w:kern w:val="0"/>
                <w:sz w:val="18"/>
                <w:szCs w:val="18"/>
                <w:bdr w:val="none" w:color="auto" w:sz="0" w:space="0"/>
                <w:lang w:val="en-US" w:eastAsia="zh-CN" w:bidi="ar"/>
              </w:rPr>
              <w:t>5</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205</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63292092</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徐汇区教育局人才服务中心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永嘉路</w:t>
            </w:r>
            <w:r>
              <w:rPr>
                <w:rFonts w:hint="default" w:ascii="Arial" w:hAnsi="Arial" w:cs="Arial" w:eastAsiaTheme="minorEastAsia"/>
                <w:b w:val="0"/>
                <w:i w:val="0"/>
                <w:color w:val="737373"/>
                <w:kern w:val="0"/>
                <w:sz w:val="18"/>
                <w:szCs w:val="18"/>
                <w:bdr w:val="none" w:color="auto" w:sz="0" w:space="0"/>
                <w:lang w:val="en-US" w:eastAsia="zh-CN" w:bidi="ar"/>
              </w:rPr>
              <w:t>354</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411</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54665872</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长宁区教育人才交流服务中心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武夷路</w:t>
            </w:r>
            <w:r>
              <w:rPr>
                <w:rFonts w:hint="default" w:ascii="Arial" w:hAnsi="Arial" w:cs="Arial" w:eastAsiaTheme="minorEastAsia"/>
                <w:b w:val="0"/>
                <w:i w:val="0"/>
                <w:color w:val="737373"/>
                <w:kern w:val="0"/>
                <w:sz w:val="18"/>
                <w:szCs w:val="18"/>
                <w:bdr w:val="none" w:color="auto" w:sz="0" w:space="0"/>
                <w:lang w:val="en-US" w:eastAsia="zh-CN" w:bidi="ar"/>
              </w:rPr>
              <w:t>333</w:t>
            </w:r>
            <w:r>
              <w:rPr>
                <w:rFonts w:hint="eastAsia" w:ascii="宋体" w:hAnsi="宋体" w:eastAsia="宋体" w:cs="宋体"/>
                <w:b w:val="0"/>
                <w:i w:val="0"/>
                <w:color w:val="737373"/>
                <w:kern w:val="0"/>
                <w:sz w:val="18"/>
                <w:szCs w:val="18"/>
                <w:bdr w:val="none" w:color="auto" w:sz="0" w:space="0"/>
                <w:lang w:val="en-US" w:eastAsia="zh-CN" w:bidi="ar"/>
              </w:rPr>
              <w:t>号教育局二楼</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62730915</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静安区教育人才中心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新丰路</w:t>
            </w:r>
            <w:r>
              <w:rPr>
                <w:rFonts w:hint="default" w:ascii="Arial" w:hAnsi="Arial" w:cs="Arial" w:eastAsiaTheme="minorEastAsia"/>
                <w:b w:val="0"/>
                <w:i w:val="0"/>
                <w:color w:val="737373"/>
                <w:kern w:val="0"/>
                <w:sz w:val="18"/>
                <w:szCs w:val="18"/>
                <w:bdr w:val="none" w:color="auto" w:sz="0" w:space="0"/>
                <w:lang w:val="en-US" w:eastAsia="zh-CN" w:bidi="ar"/>
              </w:rPr>
              <w:t>558</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7</w:t>
            </w:r>
            <w:r>
              <w:rPr>
                <w:rFonts w:hint="eastAsia" w:ascii="宋体" w:hAnsi="宋体" w:eastAsia="宋体" w:cs="宋体"/>
                <w:b w:val="0"/>
                <w:i w:val="0"/>
                <w:color w:val="737373"/>
                <w:kern w:val="0"/>
                <w:sz w:val="18"/>
                <w:szCs w:val="18"/>
                <w:bdr w:val="none" w:color="auto" w:sz="0" w:space="0"/>
                <w:lang w:val="en-US" w:eastAsia="zh-CN" w:bidi="ar"/>
              </w:rPr>
              <w:t>楼</w:t>
            </w:r>
            <w:r>
              <w:rPr>
                <w:rFonts w:hint="default" w:ascii="Arial" w:hAnsi="Arial" w:cs="Arial" w:eastAsiaTheme="minorEastAsia"/>
                <w:b w:val="0"/>
                <w:i w:val="0"/>
                <w:color w:val="737373"/>
                <w:kern w:val="0"/>
                <w:sz w:val="18"/>
                <w:szCs w:val="18"/>
                <w:bdr w:val="none" w:color="auto" w:sz="0" w:space="0"/>
                <w:lang w:val="en-US" w:eastAsia="zh-CN" w:bidi="ar"/>
              </w:rPr>
              <w:t>705</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66291005</w:t>
            </w:r>
          </w:p>
        </w:tc>
      </w:tr>
      <w:tr>
        <w:tblPrEx>
          <w:tblLayout w:type="fixed"/>
          <w:tblCellMar>
            <w:top w:w="0" w:type="dxa"/>
            <w:left w:w="0" w:type="dxa"/>
            <w:bottom w:w="0" w:type="dxa"/>
            <w:right w:w="0" w:type="dxa"/>
          </w:tblCellMar>
        </w:tblPrEx>
        <w:trPr>
          <w:trHeight w:val="1233"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普陀区教育人才交流中心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集中受理地点：同普路</w:t>
            </w:r>
            <w:r>
              <w:rPr>
                <w:rFonts w:hint="default" w:ascii="Arial" w:hAnsi="Arial" w:cs="Arial" w:eastAsiaTheme="minorEastAsia"/>
                <w:b w:val="0"/>
                <w:i w:val="0"/>
                <w:color w:val="737373"/>
                <w:kern w:val="0"/>
                <w:sz w:val="18"/>
                <w:szCs w:val="18"/>
                <w:bdr w:val="none" w:color="auto" w:sz="0" w:space="0"/>
                <w:lang w:val="en-US" w:eastAsia="zh-CN" w:bidi="ar"/>
              </w:rPr>
              <w:t>602</w:t>
            </w:r>
            <w:r>
              <w:rPr>
                <w:rFonts w:hint="eastAsia" w:ascii="宋体" w:hAnsi="宋体" w:eastAsia="宋体" w:cs="宋体"/>
                <w:b w:val="0"/>
                <w:i w:val="0"/>
                <w:color w:val="737373"/>
                <w:kern w:val="0"/>
                <w:sz w:val="18"/>
                <w:szCs w:val="18"/>
                <w:bdr w:val="none" w:color="auto" w:sz="0" w:space="0"/>
                <w:lang w:val="en-US" w:eastAsia="zh-CN" w:bidi="ar"/>
              </w:rPr>
              <w:t>号（近丹巴路口）</w:t>
            </w:r>
            <w:r>
              <w:rPr>
                <w:rFonts w:hint="default" w:ascii="Arial" w:hAnsi="Arial" w:cs="Arial" w:eastAsiaTheme="minorEastAsia"/>
                <w:b w:val="0"/>
                <w:i w:val="0"/>
                <w:color w:val="737373"/>
                <w:kern w:val="0"/>
                <w:sz w:val="18"/>
                <w:szCs w:val="18"/>
                <w:bdr w:val="none" w:color="auto" w:sz="0" w:space="0"/>
                <w:lang w:val="en-US" w:eastAsia="zh-CN" w:bidi="ar"/>
              </w:rPr>
              <w:t>3</w:t>
            </w:r>
            <w:r>
              <w:rPr>
                <w:rFonts w:hint="eastAsia" w:ascii="宋体" w:hAnsi="宋体" w:eastAsia="宋体" w:cs="宋体"/>
                <w:b w:val="0"/>
                <w:i w:val="0"/>
                <w:color w:val="737373"/>
                <w:kern w:val="0"/>
                <w:sz w:val="18"/>
                <w:szCs w:val="18"/>
                <w:bdr w:val="none" w:color="auto" w:sz="0" w:space="0"/>
                <w:lang w:val="en-US" w:eastAsia="zh-CN" w:bidi="ar"/>
              </w:rPr>
              <w:t>号楼</w:t>
            </w:r>
            <w:r>
              <w:rPr>
                <w:rFonts w:hint="default" w:ascii="Arial" w:hAnsi="Arial" w:cs="Arial" w:eastAsiaTheme="minorEastAsia"/>
                <w:b w:val="0"/>
                <w:i w:val="0"/>
                <w:color w:val="737373"/>
                <w:kern w:val="0"/>
                <w:sz w:val="18"/>
                <w:szCs w:val="18"/>
                <w:bdr w:val="none" w:color="auto" w:sz="0" w:space="0"/>
                <w:lang w:val="en-US" w:eastAsia="zh-CN" w:bidi="ar"/>
              </w:rPr>
              <w:t>3</w:t>
            </w:r>
            <w:r>
              <w:rPr>
                <w:rFonts w:hint="eastAsia" w:ascii="宋体" w:hAnsi="宋体" w:eastAsia="宋体" w:cs="宋体"/>
                <w:b w:val="0"/>
                <w:i w:val="0"/>
                <w:color w:val="737373"/>
                <w:kern w:val="0"/>
                <w:sz w:val="18"/>
                <w:szCs w:val="18"/>
                <w:bdr w:val="none" w:color="auto" w:sz="0" w:space="0"/>
                <w:lang w:val="en-US" w:eastAsia="zh-CN" w:bidi="ar"/>
              </w:rPr>
              <w:t>楼教育局窗口</w:t>
            </w:r>
          </w:p>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办公地点：礼泉路</w:t>
            </w:r>
            <w:r>
              <w:rPr>
                <w:rFonts w:hint="default" w:ascii="Arial" w:hAnsi="Arial" w:cs="Arial" w:eastAsiaTheme="minorEastAsia"/>
                <w:b w:val="0"/>
                <w:i w:val="0"/>
                <w:color w:val="737373"/>
                <w:kern w:val="0"/>
                <w:sz w:val="18"/>
                <w:szCs w:val="18"/>
                <w:bdr w:val="none" w:color="auto" w:sz="0" w:space="0"/>
                <w:lang w:val="en-US" w:eastAsia="zh-CN" w:bidi="ar"/>
              </w:rPr>
              <w:t>301</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310</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32201123</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虹口区教育人才服务中心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欧阳路</w:t>
            </w:r>
            <w:r>
              <w:rPr>
                <w:rFonts w:hint="default" w:ascii="Arial" w:hAnsi="Arial" w:cs="Arial" w:eastAsiaTheme="minorEastAsia"/>
                <w:b w:val="0"/>
                <w:i w:val="0"/>
                <w:color w:val="737373"/>
                <w:kern w:val="0"/>
                <w:sz w:val="18"/>
                <w:szCs w:val="18"/>
                <w:bdr w:val="none" w:color="auto" w:sz="0" w:space="0"/>
                <w:lang w:val="en-US" w:eastAsia="zh-CN" w:bidi="ar"/>
              </w:rPr>
              <w:t>502</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5</w:t>
            </w:r>
            <w:r>
              <w:rPr>
                <w:rFonts w:hint="eastAsia" w:ascii="宋体" w:hAnsi="宋体" w:eastAsia="宋体" w:cs="宋体"/>
                <w:b w:val="0"/>
                <w:i w:val="0"/>
                <w:color w:val="737373"/>
                <w:kern w:val="0"/>
                <w:sz w:val="18"/>
                <w:szCs w:val="18"/>
                <w:bdr w:val="none" w:color="auto" w:sz="0" w:space="0"/>
                <w:lang w:val="en-US" w:eastAsia="zh-CN" w:bidi="ar"/>
              </w:rPr>
              <w:t>号楼</w:t>
            </w:r>
            <w:r>
              <w:rPr>
                <w:rFonts w:hint="default" w:ascii="Arial" w:hAnsi="Arial" w:cs="Arial" w:eastAsiaTheme="minorEastAsia"/>
                <w:b w:val="0"/>
                <w:i w:val="0"/>
                <w:color w:val="737373"/>
                <w:kern w:val="0"/>
                <w:sz w:val="18"/>
                <w:szCs w:val="18"/>
                <w:bdr w:val="none" w:color="auto" w:sz="0" w:space="0"/>
                <w:lang w:val="en-US" w:eastAsia="zh-CN" w:bidi="ar"/>
              </w:rPr>
              <w:t>201</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56669625</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杨浦区教育人才交流服务中心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鞍山路</w:t>
            </w:r>
            <w:r>
              <w:rPr>
                <w:rFonts w:hint="default" w:ascii="Arial" w:hAnsi="Arial" w:cs="Arial" w:eastAsiaTheme="minorEastAsia"/>
                <w:b w:val="0"/>
                <w:i w:val="0"/>
                <w:color w:val="737373"/>
                <w:kern w:val="0"/>
                <w:sz w:val="18"/>
                <w:szCs w:val="18"/>
                <w:bdr w:val="none" w:color="auto" w:sz="0" w:space="0"/>
                <w:lang w:val="en-US" w:eastAsia="zh-CN" w:bidi="ar"/>
              </w:rPr>
              <w:t>230</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65381027</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宝山区教育局</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宝杨路</w:t>
            </w:r>
            <w:r>
              <w:rPr>
                <w:rFonts w:hint="default" w:ascii="Arial" w:hAnsi="Arial" w:cs="Arial" w:eastAsiaTheme="minorEastAsia"/>
                <w:b w:val="0"/>
                <w:i w:val="0"/>
                <w:color w:val="737373"/>
                <w:kern w:val="0"/>
                <w:sz w:val="18"/>
                <w:szCs w:val="18"/>
                <w:bdr w:val="none" w:color="auto" w:sz="0" w:space="0"/>
                <w:lang w:val="en-US" w:eastAsia="zh-CN" w:bidi="ar"/>
              </w:rPr>
              <w:t>158</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66592610</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浦东新区教师资格认定办公室</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浦电路</w:t>
            </w:r>
            <w:r>
              <w:rPr>
                <w:rFonts w:hint="default" w:ascii="Arial" w:hAnsi="Arial" w:cs="Arial" w:eastAsiaTheme="minorEastAsia"/>
                <w:b w:val="0"/>
                <w:i w:val="0"/>
                <w:color w:val="737373"/>
                <w:kern w:val="0"/>
                <w:sz w:val="18"/>
                <w:szCs w:val="18"/>
                <w:bdr w:val="none" w:color="auto" w:sz="0" w:space="0"/>
                <w:lang w:val="en-US" w:eastAsia="zh-CN" w:bidi="ar"/>
              </w:rPr>
              <w:t>86</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706</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50156852</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嘉定区人才服务中心教育分中心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启良路</w:t>
            </w:r>
            <w:r>
              <w:rPr>
                <w:rFonts w:hint="default" w:ascii="Arial" w:hAnsi="Arial" w:cs="Arial" w:eastAsiaTheme="minorEastAsia"/>
                <w:b w:val="0"/>
                <w:i w:val="0"/>
                <w:color w:val="737373"/>
                <w:kern w:val="0"/>
                <w:sz w:val="18"/>
                <w:szCs w:val="18"/>
                <w:bdr w:val="none" w:color="auto" w:sz="0" w:space="0"/>
                <w:lang w:val="en-US" w:eastAsia="zh-CN" w:bidi="ar"/>
              </w:rPr>
              <w:t>82</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59524988</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闵行区教育局人保科</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七莘路</w:t>
            </w:r>
            <w:r>
              <w:rPr>
                <w:rFonts w:hint="default" w:ascii="Arial" w:hAnsi="Arial" w:cs="Arial" w:eastAsiaTheme="minorEastAsia"/>
                <w:b w:val="0"/>
                <w:i w:val="0"/>
                <w:color w:val="737373"/>
                <w:kern w:val="0"/>
                <w:sz w:val="18"/>
                <w:szCs w:val="18"/>
                <w:bdr w:val="none" w:color="auto" w:sz="0" w:space="0"/>
                <w:lang w:val="en-US" w:eastAsia="zh-CN" w:bidi="ar"/>
              </w:rPr>
              <w:t>400</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3</w:t>
            </w:r>
            <w:r>
              <w:rPr>
                <w:rFonts w:hint="eastAsia" w:ascii="宋体" w:hAnsi="宋体" w:eastAsia="宋体" w:cs="宋体"/>
                <w:b w:val="0"/>
                <w:i w:val="0"/>
                <w:color w:val="737373"/>
                <w:kern w:val="0"/>
                <w:sz w:val="18"/>
                <w:szCs w:val="18"/>
                <w:bdr w:val="none" w:color="auto" w:sz="0" w:space="0"/>
                <w:lang w:val="en-US" w:eastAsia="zh-CN" w:bidi="ar"/>
              </w:rPr>
              <w:t>号楼</w:t>
            </w:r>
            <w:r>
              <w:rPr>
                <w:rFonts w:hint="default" w:ascii="Arial" w:hAnsi="Arial" w:cs="Arial" w:eastAsiaTheme="minorEastAsia"/>
                <w:b w:val="0"/>
                <w:i w:val="0"/>
                <w:color w:val="737373"/>
                <w:kern w:val="0"/>
                <w:sz w:val="18"/>
                <w:szCs w:val="18"/>
                <w:bdr w:val="none" w:color="auto" w:sz="0" w:space="0"/>
                <w:lang w:val="en-US" w:eastAsia="zh-CN" w:bidi="ar"/>
              </w:rPr>
              <w:t>104</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64983660-5104</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松江区教育人才中心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方塔北路</w:t>
            </w:r>
            <w:r>
              <w:rPr>
                <w:rFonts w:hint="default" w:ascii="Arial" w:hAnsi="Arial" w:cs="Arial" w:eastAsiaTheme="minorEastAsia"/>
                <w:b w:val="0"/>
                <w:i w:val="0"/>
                <w:color w:val="737373"/>
                <w:kern w:val="0"/>
                <w:sz w:val="18"/>
                <w:szCs w:val="18"/>
                <w:bdr w:val="none" w:color="auto" w:sz="0" w:space="0"/>
                <w:lang w:val="en-US" w:eastAsia="zh-CN" w:bidi="ar"/>
              </w:rPr>
              <w:t>195</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57837092</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青浦区教育人才服务中心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北淀浦河路</w:t>
            </w:r>
            <w:r>
              <w:rPr>
                <w:rFonts w:hint="default" w:ascii="Arial" w:hAnsi="Arial" w:cs="Arial" w:eastAsiaTheme="minorEastAsia"/>
                <w:b w:val="0"/>
                <w:i w:val="0"/>
                <w:color w:val="737373"/>
                <w:kern w:val="0"/>
                <w:sz w:val="18"/>
                <w:szCs w:val="18"/>
                <w:bdr w:val="none" w:color="auto" w:sz="0" w:space="0"/>
                <w:lang w:val="en-US" w:eastAsia="zh-CN" w:bidi="ar"/>
              </w:rPr>
              <w:t>1000</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59710231</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金山区教育人才交流服务中心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石化金一东路</w:t>
            </w:r>
            <w:r>
              <w:rPr>
                <w:rFonts w:hint="default" w:ascii="Arial" w:hAnsi="Arial" w:cs="Arial" w:eastAsiaTheme="minorEastAsia"/>
                <w:b w:val="0"/>
                <w:i w:val="0"/>
                <w:color w:val="737373"/>
                <w:kern w:val="0"/>
                <w:sz w:val="18"/>
                <w:szCs w:val="18"/>
                <w:bdr w:val="none" w:color="auto" w:sz="0" w:space="0"/>
                <w:lang w:val="en-US" w:eastAsia="zh-CN" w:bidi="ar"/>
              </w:rPr>
              <w:t>2</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1403</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57931675</w:t>
            </w:r>
          </w:p>
        </w:tc>
      </w:tr>
      <w:tr>
        <w:tblPrEx>
          <w:tblLayout w:type="fixed"/>
          <w:tblCellMar>
            <w:top w:w="0" w:type="dxa"/>
            <w:left w:w="0" w:type="dxa"/>
            <w:bottom w:w="0" w:type="dxa"/>
            <w:right w:w="0" w:type="dxa"/>
          </w:tblCellMar>
        </w:tblPrEx>
        <w:trPr>
          <w:trHeight w:val="405"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奉贤区教育事务受理中心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古华路</w:t>
            </w:r>
            <w:r>
              <w:rPr>
                <w:rFonts w:hint="default" w:ascii="Arial" w:hAnsi="Arial" w:cs="Arial" w:eastAsiaTheme="minorEastAsia"/>
                <w:b w:val="0"/>
                <w:i w:val="0"/>
                <w:color w:val="737373"/>
                <w:kern w:val="0"/>
                <w:sz w:val="18"/>
                <w:szCs w:val="18"/>
                <w:bdr w:val="none" w:color="auto" w:sz="0" w:space="0"/>
                <w:lang w:val="en-US" w:eastAsia="zh-CN" w:bidi="ar"/>
              </w:rPr>
              <w:t>632</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57425735</w:t>
            </w:r>
            <w:r>
              <w:rPr>
                <w:rFonts w:ascii="Arial" w:hAnsi="Arial" w:cs="Arial" w:eastAsiaTheme="minorEastAsia"/>
                <w:b w:val="0"/>
                <w:i w:val="0"/>
                <w:color w:val="737373"/>
                <w:kern w:val="0"/>
                <w:sz w:val="18"/>
                <w:szCs w:val="18"/>
                <w:bdr w:val="none" w:color="auto" w:sz="0" w:space="0"/>
                <w:lang w:val="en-US" w:eastAsia="zh-CN" w:bidi="ar"/>
              </w:rPr>
              <w:t> </w:t>
            </w:r>
            <w:r>
              <w:rPr>
                <w:rFonts w:hint="default" w:ascii="Arial" w:hAnsi="Arial" w:cs="Arial" w:eastAsiaTheme="minorEastAsia"/>
                <w:b w:val="0"/>
                <w:i w:val="0"/>
                <w:color w:val="737373"/>
                <w:kern w:val="0"/>
                <w:sz w:val="18"/>
                <w:szCs w:val="18"/>
                <w:bdr w:val="none" w:color="auto" w:sz="0" w:space="0"/>
                <w:lang w:val="en-US" w:eastAsia="zh-CN" w:bidi="ar"/>
              </w:rPr>
              <w:t> </w:t>
            </w:r>
            <w:r>
              <w:rPr>
                <w:rFonts w:hint="default" w:ascii="Arial" w:hAnsi="Arial" w:cs="Arial" w:eastAsiaTheme="minorEastAsia"/>
                <w:b w:val="0"/>
                <w:i w:val="0"/>
                <w:color w:val="737373"/>
                <w:kern w:val="0"/>
                <w:sz w:val="24"/>
                <w:szCs w:val="24"/>
                <w:bdr w:val="none" w:color="auto" w:sz="0" w:space="0"/>
                <w:lang w:val="en-US" w:eastAsia="zh-CN" w:bidi="ar"/>
              </w:rPr>
              <w:t>57426481</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崇明区教育事务受理中心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新崇北路</w:t>
            </w:r>
            <w:r>
              <w:rPr>
                <w:rFonts w:hint="default" w:ascii="Arial" w:hAnsi="Arial" w:cs="Arial" w:eastAsiaTheme="minorEastAsia"/>
                <w:b w:val="0"/>
                <w:i w:val="0"/>
                <w:color w:val="737373"/>
                <w:kern w:val="0"/>
                <w:sz w:val="18"/>
                <w:szCs w:val="18"/>
                <w:bdr w:val="none" w:color="auto" w:sz="0" w:space="0"/>
                <w:lang w:val="en-US" w:eastAsia="zh-CN" w:bidi="ar"/>
              </w:rPr>
              <w:t>308</w:t>
            </w:r>
            <w:r>
              <w:rPr>
                <w:rFonts w:hint="eastAsia" w:ascii="宋体" w:hAnsi="宋体" w:eastAsia="宋体" w:cs="宋体"/>
                <w:b w:val="0"/>
                <w:i w:val="0"/>
                <w:color w:val="737373"/>
                <w:kern w:val="0"/>
                <w:sz w:val="18"/>
                <w:szCs w:val="18"/>
                <w:bdr w:val="none" w:color="auto" w:sz="0" w:space="0"/>
                <w:lang w:val="en-US" w:eastAsia="zh-CN" w:bidi="ar"/>
              </w:rPr>
              <w:t>号</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59622127</w:t>
            </w:r>
          </w:p>
        </w:tc>
      </w:tr>
      <w:tr>
        <w:tblPrEx>
          <w:tblLayout w:type="fixed"/>
          <w:tblCellMar>
            <w:top w:w="0" w:type="dxa"/>
            <w:left w:w="0" w:type="dxa"/>
            <w:bottom w:w="0" w:type="dxa"/>
            <w:right w:w="0" w:type="dxa"/>
          </w:tblCellMar>
        </w:tblPrEx>
        <w:trPr>
          <w:trHeight w:val="567" w:hRule="atLeast"/>
          <w:jc w:val="center"/>
        </w:trPr>
        <w:tc>
          <w:tcPr>
            <w:tcW w:w="294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上海市教育人才交流服务中心</w:t>
            </w:r>
          </w:p>
        </w:tc>
        <w:tc>
          <w:tcPr>
            <w:tcW w:w="29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eastAsia" w:ascii="宋体" w:hAnsi="宋体" w:eastAsia="宋体" w:cs="宋体"/>
                <w:b w:val="0"/>
                <w:i w:val="0"/>
                <w:color w:val="737373"/>
                <w:kern w:val="0"/>
                <w:sz w:val="18"/>
                <w:szCs w:val="18"/>
                <w:bdr w:val="none" w:color="auto" w:sz="0" w:space="0"/>
                <w:lang w:val="en-US" w:eastAsia="zh-CN" w:bidi="ar"/>
              </w:rPr>
              <w:t>延安西路</w:t>
            </w:r>
            <w:r>
              <w:rPr>
                <w:rFonts w:hint="default" w:ascii="Arial" w:hAnsi="Arial" w:cs="Arial" w:eastAsiaTheme="minorEastAsia"/>
                <w:b w:val="0"/>
                <w:i w:val="0"/>
                <w:color w:val="737373"/>
                <w:kern w:val="0"/>
                <w:sz w:val="18"/>
                <w:szCs w:val="18"/>
                <w:bdr w:val="none" w:color="auto" w:sz="0" w:space="0"/>
                <w:lang w:val="en-US" w:eastAsia="zh-CN" w:bidi="ar"/>
              </w:rPr>
              <w:t>900</w:t>
            </w:r>
            <w:r>
              <w:rPr>
                <w:rFonts w:hint="eastAsia" w:ascii="宋体" w:hAnsi="宋体" w:eastAsia="宋体" w:cs="宋体"/>
                <w:b w:val="0"/>
                <w:i w:val="0"/>
                <w:color w:val="737373"/>
                <w:kern w:val="0"/>
                <w:sz w:val="18"/>
                <w:szCs w:val="18"/>
                <w:bdr w:val="none" w:color="auto" w:sz="0" w:space="0"/>
                <w:lang w:val="en-US" w:eastAsia="zh-CN" w:bidi="ar"/>
              </w:rPr>
              <w:t>号</w:t>
            </w:r>
            <w:r>
              <w:rPr>
                <w:rFonts w:hint="default" w:ascii="Arial" w:hAnsi="Arial" w:cs="Arial" w:eastAsiaTheme="minorEastAsia"/>
                <w:b w:val="0"/>
                <w:i w:val="0"/>
                <w:color w:val="737373"/>
                <w:kern w:val="0"/>
                <w:sz w:val="18"/>
                <w:szCs w:val="18"/>
                <w:bdr w:val="none" w:color="auto" w:sz="0" w:space="0"/>
                <w:lang w:val="en-US" w:eastAsia="zh-CN" w:bidi="ar"/>
              </w:rPr>
              <w:t>415</w:t>
            </w:r>
            <w:r>
              <w:rPr>
                <w:rFonts w:hint="eastAsia" w:ascii="宋体" w:hAnsi="宋体" w:eastAsia="宋体" w:cs="宋体"/>
                <w:b w:val="0"/>
                <w:i w:val="0"/>
                <w:color w:val="737373"/>
                <w:kern w:val="0"/>
                <w:sz w:val="18"/>
                <w:szCs w:val="18"/>
                <w:bdr w:val="none" w:color="auto" w:sz="0" w:space="0"/>
                <w:lang w:val="en-US" w:eastAsia="zh-CN" w:bidi="ar"/>
              </w:rPr>
              <w:t>室</w:t>
            </w:r>
          </w:p>
        </w:tc>
        <w:tc>
          <w:tcPr>
            <w:tcW w:w="245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rPr>
                <w:rFonts w:hint="default" w:ascii="Verdana" w:hAnsi="Verdana" w:cs="Verdana"/>
                <w:b w:val="0"/>
                <w:i w:val="0"/>
                <w:sz w:val="21"/>
                <w:szCs w:val="21"/>
              </w:rPr>
            </w:pPr>
            <w:r>
              <w:rPr>
                <w:rFonts w:hint="default" w:ascii="Arial" w:hAnsi="Arial" w:cs="Arial" w:eastAsiaTheme="minorEastAsia"/>
                <w:b w:val="0"/>
                <w:i w:val="0"/>
                <w:color w:val="737373"/>
                <w:kern w:val="0"/>
                <w:sz w:val="24"/>
                <w:szCs w:val="24"/>
                <w:bdr w:val="none" w:color="auto" w:sz="0" w:space="0"/>
                <w:lang w:val="en-US" w:eastAsia="zh-CN" w:bidi="ar"/>
              </w:rPr>
              <w:t>62523036</w:t>
            </w:r>
          </w:p>
        </w:tc>
      </w:tr>
    </w:tbl>
    <w:p>
      <w:pPr>
        <w:keepNext w:val="0"/>
        <w:keepLines w:val="0"/>
        <w:widowControl/>
        <w:suppressLineNumbers w:val="0"/>
        <w:shd w:val="clear" w:fill="F4F7EC"/>
        <w:spacing w:before="0" w:beforeAutospacing="0" w:after="0" w:afterAutospacing="0" w:line="420" w:lineRule="atLeast"/>
        <w:ind w:left="0" w:right="0" w:firstLine="0"/>
        <w:jc w:val="center"/>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424"/>
        <w:jc w:val="center"/>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8"/>
          <w:szCs w:val="2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424"/>
        <w:jc w:val="center"/>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8"/>
          <w:szCs w:val="2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424"/>
        <w:jc w:val="center"/>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8"/>
          <w:szCs w:val="28"/>
          <w:bdr w:val="none" w:color="auto" w:sz="0" w:space="0"/>
          <w:shd w:val="clear" w:fill="F4F7EC"/>
          <w:lang w:val="en-US" w:eastAsia="zh-CN" w:bidi="ar"/>
        </w:rPr>
        <w:t>2018</w:t>
      </w:r>
      <w:r>
        <w:rPr>
          <w:rFonts w:hint="eastAsia" w:ascii="宋体" w:hAnsi="宋体" w:eastAsia="宋体" w:cs="宋体"/>
          <w:b w:val="0"/>
          <w:i w:val="0"/>
          <w:caps w:val="0"/>
          <w:color w:val="000000"/>
          <w:spacing w:val="0"/>
          <w:kern w:val="0"/>
          <w:sz w:val="28"/>
          <w:szCs w:val="28"/>
          <w:bdr w:val="none" w:color="auto" w:sz="0" w:space="0"/>
          <w:shd w:val="clear" w:fill="F4F7EC"/>
          <w:lang w:val="en-US" w:eastAsia="zh-CN" w:bidi="ar"/>
        </w:rPr>
        <w:t>年春季教师资格认定条件与申请流程相关政策问答</w:t>
      </w:r>
    </w:p>
    <w:p>
      <w:pPr>
        <w:pStyle w:val="2"/>
        <w:keepNext w:val="0"/>
        <w:keepLines w:val="0"/>
        <w:widowControl/>
        <w:suppressLineNumbers w:val="0"/>
        <w:shd w:val="clear" w:fill="F4F7EC"/>
        <w:spacing w:before="0" w:beforeAutospacing="0" w:after="0" w:afterAutospacing="0" w:line="420" w:lineRule="atLeast"/>
        <w:ind w:left="0" w:right="0" w:firstLine="424"/>
        <w:jc w:val="left"/>
        <w:rPr>
          <w:rFonts w:hint="default" w:ascii="Verdana" w:hAnsi="Verdana" w:cs="Verdana"/>
          <w:b w:val="0"/>
          <w:i w:val="0"/>
          <w:caps w:val="0"/>
          <w:color w:val="000000"/>
          <w:spacing w:val="0"/>
          <w:sz w:val="21"/>
          <w:szCs w:val="21"/>
        </w:rPr>
      </w:pPr>
      <w:r>
        <w:rPr>
          <w:rFonts w:hint="default" w:ascii="Arial" w:hAnsi="Arial" w:cs="Arial"/>
          <w:b w:val="0"/>
          <w:i w:val="0"/>
          <w:caps w:val="0"/>
          <w:color w:val="000000"/>
          <w:spacing w:val="0"/>
          <w:sz w:val="28"/>
          <w:szCs w:val="28"/>
          <w:bdr w:val="none" w:color="auto" w:sz="0" w:space="0"/>
          <w:shd w:val="clear" w:fill="F4F7EC"/>
          <w:lang w:val="en-US"/>
        </w:rPr>
        <w:t> </w:t>
      </w:r>
    </w:p>
    <w:p>
      <w:pPr>
        <w:pStyle w:val="2"/>
        <w:keepNext w:val="0"/>
        <w:keepLines w:val="0"/>
        <w:widowControl/>
        <w:suppressLineNumbers w:val="0"/>
        <w:shd w:val="clear" w:fill="F4F7EC"/>
        <w:spacing w:before="0" w:beforeAutospacing="0" w:after="0" w:afterAutospacing="0" w:line="420" w:lineRule="atLeast"/>
        <w:ind w:left="0" w:right="0" w:firstLine="424"/>
        <w:jc w:val="left"/>
        <w:rPr>
          <w:rFonts w:hint="default" w:ascii="Verdana" w:hAnsi="Verdana" w:cs="Verdana"/>
          <w:b w:val="0"/>
          <w:i w:val="0"/>
          <w:caps w:val="0"/>
          <w:color w:val="000000"/>
          <w:spacing w:val="0"/>
          <w:sz w:val="21"/>
          <w:szCs w:val="21"/>
        </w:rPr>
      </w:pPr>
      <w:r>
        <w:rPr>
          <w:rFonts w:hint="default" w:ascii="Arial" w:hAnsi="Arial" w:cs="Arial"/>
          <w:b w:val="0"/>
          <w:i w:val="0"/>
          <w:caps w:val="0"/>
          <w:color w:val="000000"/>
          <w:spacing w:val="0"/>
          <w:sz w:val="28"/>
          <w:szCs w:val="28"/>
          <w:bdr w:val="none" w:color="auto" w:sz="0" w:space="0"/>
          <w:shd w:val="clear" w:fill="F4F7EC"/>
          <w:lang w:val="en-US"/>
        </w:rPr>
        <w:t>1.</w:t>
      </w:r>
      <w:r>
        <w:rPr>
          <w:rFonts w:hint="eastAsia" w:ascii="宋体" w:hAnsi="宋体" w:eastAsia="宋体" w:cs="宋体"/>
          <w:b w:val="0"/>
          <w:i w:val="0"/>
          <w:caps w:val="0"/>
          <w:color w:val="000000"/>
          <w:spacing w:val="0"/>
          <w:sz w:val="24"/>
          <w:szCs w:val="24"/>
          <w:bdr w:val="none" w:color="auto" w:sz="0" w:space="0"/>
          <w:shd w:val="clear" w:fill="F4F7EC"/>
        </w:rPr>
        <w:t>教师资格申请认定有年龄限制吗？</w:t>
      </w:r>
    </w:p>
    <w:p>
      <w:pPr>
        <w:pStyle w:val="2"/>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ascii="楷体" w:hAnsi="楷体" w:eastAsia="楷体" w:cs="楷体"/>
          <w:b w:val="0"/>
          <w:i w:val="0"/>
          <w:caps w:val="0"/>
          <w:color w:val="000000"/>
          <w:spacing w:val="0"/>
          <w:sz w:val="24"/>
          <w:szCs w:val="24"/>
          <w:bdr w:val="none" w:color="auto" w:sz="0" w:space="0"/>
          <w:shd w:val="clear" w:fill="F4F7EC"/>
        </w:rPr>
        <w:t>在教师资格认定工作中，已达到国家法定退休年龄的人员不属于认定范围。</w:t>
      </w:r>
    </w:p>
    <w:p>
      <w:pPr>
        <w:keepNext w:val="0"/>
        <w:keepLines w:val="0"/>
        <w:widowControl/>
        <w:suppressLineNumbers w:val="0"/>
        <w:shd w:val="clear" w:fill="F4F7EC"/>
        <w:spacing w:before="0" w:beforeAutospacing="0" w:after="0" w:afterAutospacing="0" w:line="420" w:lineRule="atLeast"/>
        <w:ind w:left="0" w:right="0" w:firstLine="42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8"/>
          <w:szCs w:val="28"/>
          <w:bdr w:val="none" w:color="auto" w:sz="0" w:space="0"/>
          <w:shd w:val="clear" w:fill="F4F7EC"/>
          <w:lang w:val="en-US" w:eastAsia="zh-CN" w:bidi="ar"/>
        </w:rPr>
        <w:t>2.</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在本市高校就读的全日制普通高校外省市生源在读学生（专、本科、研究生）户籍未迁至本市，可以在本市参加教师资格申请认定吗？需要办理上海市居住证吗？</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可以在本市参加认定，其中大专、本科在读学生只能在毕业前最后一个学期（每年春季）参加认定。不需要办理上海市居住证。申请人无犯罪记录证明仍需回原籍派出所开具。</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对于以居住证方式申请认定的，需提供居住证有效期证明吗？</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6</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30</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日前相关机构颁发的、在有效期内的本市引进人才居住证（</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cw9</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开头），要求提供居住证有效期证明原件及复印件，如果有效期证明遗失，需要去居住证办理机构补办。</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7</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日后相关机构颁发的、在有效期内的本市居住证：</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7</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日以后办理的，在有效期内的本市居住证上面印制的有效期与实际有效时间相一致的，只需提供居住证原件及复印件即可；</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7</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日以后办理的，在有效期内的本市居住证上面印制的有效期与实际有效时间不一致的，需提供居住证原件及复印件和积分有效期证明原件，临时居住证不可以申请认定。</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4.</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以往参加过本市教师资格申请认定，拍过照片，本次认定还需拍照吗？</w:t>
      </w:r>
    </w:p>
    <w:p>
      <w:pPr>
        <w:keepNext w:val="0"/>
        <w:keepLines w:val="0"/>
        <w:widowControl/>
        <w:suppressLineNumbers w:val="0"/>
        <w:shd w:val="clear" w:fill="F4F7EC"/>
        <w:spacing w:before="0" w:beforeAutospacing="0" w:after="0" w:afterAutospacing="0" w:line="420" w:lineRule="atLeast"/>
        <w:ind w:left="42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以往参加过认定拍过照片，《教师资格认定网上申请表》上已有本人照片的，</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本次认定不需要再拍照片</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拍照为免费。</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5. </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在其他省市参加教师资格国考合格，已取得国考合格证明，可以在本市参加教师资格申请认定吗？如何参加呢？</w:t>
      </w:r>
    </w:p>
    <w:p>
      <w:pPr>
        <w:keepNext w:val="0"/>
        <w:keepLines w:val="0"/>
        <w:widowControl/>
        <w:suppressLineNumbers w:val="0"/>
        <w:shd w:val="clear" w:fill="F4F7EC"/>
        <w:spacing w:before="0" w:beforeAutospacing="0" w:after="0" w:afterAutospacing="0" w:line="420" w:lineRule="atLeast"/>
        <w:ind w:left="0" w:right="0" w:firstLine="566"/>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申请人在参加其他省市国考面试时，需符合当地教师资格国考面试条件，包括：户籍或工作单位（提供社保记录证明）在其他省市，或在其他省市全日制普通高等院校就读，三个条件必须具备其中一项。申请人目前符合本市教师资格申请认定条件的情况下，方可参加本市认定，具体申请方法如下：</w:t>
      </w:r>
    </w:p>
    <w:p>
      <w:pPr>
        <w:keepNext w:val="0"/>
        <w:keepLines w:val="0"/>
        <w:widowControl/>
        <w:suppressLineNumbers w:val="0"/>
        <w:shd w:val="clear" w:fill="F4F7EC"/>
        <w:spacing w:before="0" w:beforeAutospacing="0" w:after="0" w:afterAutospacing="0" w:line="420" w:lineRule="atLeast"/>
        <w:ind w:left="0" w:right="0" w:firstLine="566"/>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若为本市户籍申请人员，申请人需写一份《情况说明》，说明本人在其他省市参加国考而申请在本市参加认定的原因，并准备好身份证、户口本、国考考试合格证明、在外省市就读取得学历证书或目前仍在读的学生证明</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如在外省市工作提供劳动合同及社保记录证明</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等相关资料的原件和复印件；若为外省市户籍申请人员，申请人需写一份《情况说明》，说明本人在其他省市参加国考而申请在本市参加认定的原因，并准备好身份证、户口本、居住证（在本市高校就读的全日制普通高校外省市生源在读学生提供学生证或学校教务处开具的在读证明）、国考考试合格证明、在外省市就读取得学历证书、与上海工作单位签订的劳动合同等相关资料的原件和复印件。</w:t>
      </w:r>
    </w:p>
    <w:p>
      <w:pPr>
        <w:keepNext w:val="0"/>
        <w:keepLines w:val="0"/>
        <w:widowControl/>
        <w:suppressLineNumbers w:val="0"/>
        <w:shd w:val="clear" w:fill="F4F7EC"/>
        <w:spacing w:before="0" w:beforeAutospacing="0" w:after="0" w:afterAutospacing="0" w:line="420" w:lineRule="atLeast"/>
        <w:ind w:left="0" w:right="0" w:firstLine="566"/>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）申请人在网上报名时根据相关提示</w:t>
      </w:r>
      <w:r>
        <w:rPr>
          <w:rFonts w:hint="eastAsia" w:ascii="楷体" w:hAnsi="楷体" w:eastAsia="楷体" w:cs="楷体"/>
          <w:b w:val="0"/>
          <w:i w:val="0"/>
          <w:caps w:val="0"/>
          <w:color w:val="FF0000"/>
          <w:spacing w:val="0"/>
          <w:kern w:val="0"/>
          <w:sz w:val="24"/>
          <w:szCs w:val="24"/>
          <w:bdr w:val="none" w:color="auto" w:sz="0" w:space="0"/>
          <w:shd w:val="clear" w:fill="F4F7EC"/>
          <w:lang w:val="en-US" w:eastAsia="zh-CN" w:bidi="ar"/>
        </w:rPr>
        <w:t>在</w:t>
      </w:r>
      <w:r>
        <w:rPr>
          <w:rFonts w:hint="default" w:ascii="Arial" w:hAnsi="Arial" w:cs="Arial" w:eastAsiaTheme="minorEastAsia"/>
          <w:b w:val="0"/>
          <w:i w:val="0"/>
          <w:caps w:val="0"/>
          <w:color w:val="FF0000"/>
          <w:spacing w:val="0"/>
          <w:kern w:val="0"/>
          <w:sz w:val="24"/>
          <w:szCs w:val="24"/>
          <w:bdr w:val="none" w:color="auto" w:sz="0" w:space="0"/>
          <w:shd w:val="clear" w:fill="F4F7EC"/>
          <w:lang w:val="en-US" w:eastAsia="zh-CN" w:bidi="ar"/>
        </w:rPr>
        <w:t>2018</w:t>
      </w:r>
      <w:r>
        <w:rPr>
          <w:rFonts w:hint="eastAsia" w:ascii="楷体" w:hAnsi="楷体" w:eastAsia="楷体" w:cs="楷体"/>
          <w:b w:val="0"/>
          <w:i w:val="0"/>
          <w:caps w:val="0"/>
          <w:color w:val="FF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FF0000"/>
          <w:spacing w:val="0"/>
          <w:kern w:val="0"/>
          <w:sz w:val="24"/>
          <w:szCs w:val="24"/>
          <w:bdr w:val="none" w:color="auto" w:sz="0" w:space="0"/>
          <w:shd w:val="clear" w:fill="F4F7EC"/>
          <w:lang w:val="en-US" w:eastAsia="zh-CN" w:bidi="ar"/>
        </w:rPr>
        <w:t>6</w:t>
      </w:r>
      <w:r>
        <w:rPr>
          <w:rFonts w:hint="eastAsia" w:ascii="楷体" w:hAnsi="楷体" w:eastAsia="楷体" w:cs="楷体"/>
          <w:b w:val="0"/>
          <w:i w:val="0"/>
          <w:caps w:val="0"/>
          <w:color w:val="FF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FF0000"/>
          <w:spacing w:val="0"/>
          <w:kern w:val="0"/>
          <w:sz w:val="24"/>
          <w:szCs w:val="24"/>
          <w:bdr w:val="none" w:color="auto" w:sz="0" w:space="0"/>
          <w:shd w:val="clear" w:fill="F4F7EC"/>
          <w:lang w:val="en-US" w:eastAsia="zh-CN" w:bidi="ar"/>
        </w:rPr>
        <w:t>15</w:t>
      </w:r>
      <w:r>
        <w:rPr>
          <w:rFonts w:hint="eastAsia" w:ascii="楷体" w:hAnsi="楷体" w:eastAsia="楷体" w:cs="楷体"/>
          <w:b w:val="0"/>
          <w:i w:val="0"/>
          <w:caps w:val="0"/>
          <w:color w:val="FF0000"/>
          <w:spacing w:val="0"/>
          <w:kern w:val="0"/>
          <w:sz w:val="24"/>
          <w:szCs w:val="24"/>
          <w:bdr w:val="none" w:color="auto" w:sz="0" w:space="0"/>
          <w:shd w:val="clear" w:fill="F4F7EC"/>
          <w:lang w:val="en-US" w:eastAsia="zh-CN" w:bidi="ar"/>
        </w:rPr>
        <w:t>日</w:t>
      </w:r>
      <w:r>
        <w:rPr>
          <w:rFonts w:hint="default" w:ascii="Arial" w:hAnsi="Arial" w:cs="Arial" w:eastAsiaTheme="minorEastAsia"/>
          <w:b w:val="0"/>
          <w:i w:val="0"/>
          <w:caps w:val="0"/>
          <w:color w:val="FF0000"/>
          <w:spacing w:val="0"/>
          <w:kern w:val="0"/>
          <w:sz w:val="24"/>
          <w:szCs w:val="24"/>
          <w:bdr w:val="none" w:color="auto" w:sz="0" w:space="0"/>
          <w:shd w:val="clear" w:fill="F4F7EC"/>
          <w:lang w:val="en-US" w:eastAsia="zh-CN" w:bidi="ar"/>
        </w:rPr>
        <w:t>16</w:t>
      </w:r>
      <w:r>
        <w:rPr>
          <w:rFonts w:hint="eastAsia" w:ascii="楷体" w:hAnsi="楷体" w:eastAsia="楷体" w:cs="楷体"/>
          <w:b w:val="0"/>
          <w:i w:val="0"/>
          <w:caps w:val="0"/>
          <w:color w:val="FF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FF0000"/>
          <w:spacing w:val="0"/>
          <w:kern w:val="0"/>
          <w:sz w:val="24"/>
          <w:szCs w:val="24"/>
          <w:bdr w:val="none" w:color="auto" w:sz="0" w:space="0"/>
          <w:shd w:val="clear" w:fill="F4F7EC"/>
          <w:lang w:val="en-US" w:eastAsia="zh-CN" w:bidi="ar"/>
        </w:rPr>
        <w:t>00</w:t>
      </w:r>
      <w:r>
        <w:rPr>
          <w:rFonts w:hint="eastAsia" w:ascii="楷体" w:hAnsi="楷体" w:eastAsia="楷体" w:cs="楷体"/>
          <w:b w:val="0"/>
          <w:i w:val="0"/>
          <w:caps w:val="0"/>
          <w:color w:val="FF0000"/>
          <w:spacing w:val="0"/>
          <w:kern w:val="0"/>
          <w:sz w:val="24"/>
          <w:szCs w:val="24"/>
          <w:bdr w:val="none" w:color="auto" w:sz="0" w:space="0"/>
          <w:shd w:val="clear" w:fill="F4F7EC"/>
          <w:lang w:val="en-US" w:eastAsia="zh-CN" w:bidi="ar"/>
        </w:rPr>
        <w:t>之前，</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持上述相关资料到延安西路</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900</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号</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414</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室递交资料，经审核符合相关要求后方可参加本市申请认定。</w:t>
      </w:r>
    </w:p>
    <w:p>
      <w:pPr>
        <w:keepNext w:val="0"/>
        <w:keepLines w:val="0"/>
        <w:widowControl/>
        <w:suppressLineNumbers w:val="0"/>
        <w:shd w:val="clear" w:fill="F4F7EC"/>
        <w:spacing w:before="0" w:beforeAutospacing="0" w:after="0" w:afterAutospacing="0" w:line="420" w:lineRule="atLeast"/>
        <w:ind w:left="0" w:right="0" w:firstLine="566"/>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）资料经审核符合条件后，由工作人员做好登记，将申请人合格证明编号加入申请认定系统后，申请人方可网上报名，申请人需在规定时间内及时参加网上申请及相关现场确认工作。</w:t>
      </w:r>
      <w:r>
        <w:rPr>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t> </w:t>
      </w:r>
    </w:p>
    <w:p>
      <w:pPr>
        <w:pStyle w:val="2"/>
        <w:keepNext w:val="0"/>
        <w:keepLines w:val="0"/>
        <w:widowControl/>
        <w:suppressLineNumbers w:val="0"/>
        <w:shd w:val="clear" w:fill="F4F7EC"/>
        <w:spacing w:before="0" w:beforeAutospacing="0" w:after="0" w:afterAutospacing="0" w:line="420" w:lineRule="atLeast"/>
        <w:ind w:left="118" w:right="0" w:firstLine="364"/>
        <w:rPr>
          <w:rFonts w:hint="default" w:ascii="Verdana" w:hAnsi="Verdana" w:cs="Verdana"/>
          <w:b w:val="0"/>
          <w:i w:val="0"/>
          <w:caps w:val="0"/>
          <w:color w:val="000000"/>
          <w:spacing w:val="0"/>
          <w:sz w:val="21"/>
          <w:szCs w:val="21"/>
        </w:rPr>
      </w:pPr>
      <w:r>
        <w:rPr>
          <w:rFonts w:hint="default" w:ascii="Arial" w:hAnsi="Arial" w:cs="Arial"/>
          <w:b w:val="0"/>
          <w:i w:val="0"/>
          <w:caps w:val="0"/>
          <w:color w:val="000000"/>
          <w:spacing w:val="0"/>
          <w:sz w:val="18"/>
          <w:szCs w:val="18"/>
          <w:bdr w:val="none" w:color="auto" w:sz="0" w:space="0"/>
          <w:shd w:val="clear" w:fill="F4F7EC"/>
          <w:lang w:val="en-US"/>
        </w:rPr>
        <w:t>6.</w:t>
      </w:r>
      <w:r>
        <w:rPr>
          <w:rFonts w:hint="default" w:ascii="Arial" w:hAnsi="Arial" w:eastAsia="宋体" w:cs="Arial"/>
          <w:b w:val="0"/>
          <w:i w:val="0"/>
          <w:caps w:val="0"/>
          <w:color w:val="000000"/>
          <w:spacing w:val="0"/>
          <w:sz w:val="18"/>
          <w:szCs w:val="18"/>
          <w:bdr w:val="none" w:color="auto" w:sz="0" w:space="0"/>
          <w:shd w:val="clear" w:fill="F4F7EC"/>
        </w:rPr>
        <w:t>教师资格体检需要收费吗？</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体检费用由体检医院根据物价部门核定的标准收取。</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7.</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教师资格体检需要空腹吗？必须要在指定体检医院吗？复检时可以更换医院吗？</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体检无须空腹，但请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8.</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如果申请人体检时已怀孕，如何进行</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X</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光胸片检查？</w:t>
      </w:r>
    </w:p>
    <w:p>
      <w:pPr>
        <w:pStyle w:val="2"/>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sz w:val="24"/>
          <w:szCs w:val="24"/>
          <w:bdr w:val="none" w:color="auto" w:sz="0" w:space="0"/>
          <w:shd w:val="clear" w:fill="F4F7EC"/>
        </w:rPr>
        <w:t>对于申请人怀孕拍摄</w:t>
      </w:r>
      <w:r>
        <w:rPr>
          <w:rFonts w:hint="default" w:ascii="Arial" w:hAnsi="Arial" w:cs="Arial"/>
          <w:b w:val="0"/>
          <w:i w:val="0"/>
          <w:caps w:val="0"/>
          <w:color w:val="000000"/>
          <w:spacing w:val="0"/>
          <w:sz w:val="24"/>
          <w:szCs w:val="24"/>
          <w:bdr w:val="none" w:color="auto" w:sz="0" w:space="0"/>
          <w:shd w:val="clear" w:fill="F4F7EC"/>
          <w:lang w:val="en-US"/>
        </w:rPr>
        <w:t>X</w:t>
      </w:r>
      <w:r>
        <w:rPr>
          <w:rFonts w:hint="eastAsia" w:ascii="楷体" w:hAnsi="楷体" w:eastAsia="楷体" w:cs="楷体"/>
          <w:b w:val="0"/>
          <w:i w:val="0"/>
          <w:caps w:val="0"/>
          <w:color w:val="000000"/>
          <w:spacing w:val="0"/>
          <w:sz w:val="24"/>
          <w:szCs w:val="24"/>
          <w:bdr w:val="none" w:color="auto" w:sz="0" w:space="0"/>
          <w:shd w:val="clear" w:fill="F4F7EC"/>
        </w:rPr>
        <w:t>光胸片相关事宜，具体处理如下：</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）未怀孕的，必须做胸片检查。</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）已怀孕的，孕早期必须当场验孕，自带怀孕证明不予认可，孕中、孕后期明显显怀的，医院会酌情验孕。体检医院当场确认怀孕的，可免检胸片。</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）疑似怀孕的，必须在医院当场验孕，体检医院当场确认怀孕的，可免检胸片。</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4</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）备孕、哺乳期一律不免检胸片。</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9.</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如果申请人因怀孕而致体检指标不合格，如何处理？</w:t>
      </w:r>
    </w:p>
    <w:p>
      <w:pPr>
        <w:pStyle w:val="2"/>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sz w:val="24"/>
          <w:szCs w:val="24"/>
          <w:bdr w:val="none" w:color="auto" w:sz="0" w:space="0"/>
          <w:shd w:val="clear" w:fill="F4F7EC"/>
        </w:rPr>
        <w:t>申请人如果因怀孕而致体检指标不合格，可由体检中心视具体情况，在生育后，给予一次复查机会，待各项指标合格后，方可领取教师资格证书。</w:t>
      </w:r>
    </w:p>
    <w:p>
      <w:pPr>
        <w:pStyle w:val="2"/>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shd w:val="clear" w:fill="F4F7EC"/>
          <w:lang w:val="en-US"/>
        </w:rPr>
        <w:t>10.</w:t>
      </w:r>
      <w:r>
        <w:rPr>
          <w:rFonts w:hint="eastAsia" w:ascii="宋体" w:hAnsi="宋体" w:eastAsia="宋体" w:cs="宋体"/>
          <w:b w:val="0"/>
          <w:i w:val="0"/>
          <w:caps w:val="0"/>
          <w:color w:val="000000"/>
          <w:spacing w:val="0"/>
          <w:sz w:val="24"/>
          <w:szCs w:val="24"/>
          <w:bdr w:val="none" w:color="auto" w:sz="0" w:space="0"/>
          <w:shd w:val="clear" w:fill="F4F7EC"/>
        </w:rPr>
        <w:t>对于申请人体检时有冒名顶替的情况，如何处理？</w:t>
      </w:r>
    </w:p>
    <w:p>
      <w:pPr>
        <w:pStyle w:val="2"/>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sz w:val="24"/>
          <w:szCs w:val="24"/>
          <w:bdr w:val="none" w:color="auto" w:sz="0" w:space="0"/>
          <w:shd w:val="clear" w:fill="F4F7EC"/>
        </w:rPr>
        <w:t>如果发现体检中有冒名顶替现象，一经查实，按弄虚作假、骗取教师资格处理，自发现之日起</w:t>
      </w:r>
      <w:r>
        <w:rPr>
          <w:rFonts w:hint="default" w:ascii="Arial" w:hAnsi="Arial" w:cs="Arial"/>
          <w:b w:val="0"/>
          <w:i w:val="0"/>
          <w:caps w:val="0"/>
          <w:color w:val="000000"/>
          <w:spacing w:val="0"/>
          <w:sz w:val="24"/>
          <w:szCs w:val="24"/>
          <w:bdr w:val="none" w:color="auto" w:sz="0" w:space="0"/>
          <w:shd w:val="clear" w:fill="F4F7EC"/>
          <w:lang w:val="en-US"/>
        </w:rPr>
        <w:t>5</w:t>
      </w:r>
      <w:r>
        <w:rPr>
          <w:rFonts w:hint="eastAsia" w:ascii="楷体" w:hAnsi="楷体" w:eastAsia="楷体" w:cs="楷体"/>
          <w:b w:val="0"/>
          <w:i w:val="0"/>
          <w:caps w:val="0"/>
          <w:color w:val="000000"/>
          <w:spacing w:val="0"/>
          <w:sz w:val="24"/>
          <w:szCs w:val="24"/>
          <w:bdr w:val="none" w:color="auto" w:sz="0" w:space="0"/>
          <w:shd w:val="clear" w:fill="F4F7EC"/>
        </w:rPr>
        <w:t>年内不得申请认定教师资格。</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11.</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对于港澳台、外籍人士申请教师资格，如何办理？</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普教系列未开放港澳台人士申请认定教师资格。</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目前未开放外国国籍人士申请认定教师资格。</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12.</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对于各类证书遗失的，如何办理？</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）身份证遗失的，需要提供派出所办理的临时身份证；</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）普通话证书遗失的，需要提供上海市语言文字水平测试中心开具的遗失证明；</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）毕业证书遗失的，需要同时提供《中国高等教育学历认证报告》和原毕业学校开具的《毕业证明书》。</w:t>
      </w:r>
    </w:p>
    <w:p>
      <w:pPr>
        <w:keepNext w:val="0"/>
        <w:keepLines w:val="0"/>
        <w:widowControl/>
        <w:suppressLineNumbers w:val="0"/>
        <w:shd w:val="clear" w:fill="F4F7EC"/>
        <w:spacing w:before="0" w:beforeAutospacing="0" w:after="0" w:afterAutospacing="0" w:line="420" w:lineRule="atLeast"/>
        <w:ind w:left="142"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13. </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若申请人网上申请时忘记密码怎么办？</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）若申请人忘记密码，可以根据上海教育人才网上提供的三种途径找回密码；</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）带好本人身份证前来办理，具体地址</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延安西路</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900</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号</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310</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室</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接待时间：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2018</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4</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-6</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15</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日期间工作日</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9</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00-11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00</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12</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30-16</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00</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，咨询电话：</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62520027,</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为避免徒劳往返，请提前电话联系后再前往办理；未能在</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2018</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4</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-6</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月</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15</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日期间段完成修改密码而错过</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2018</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年春季教师资格申请网上报名的，不予补申请</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 </w:t>
      </w:r>
      <w:r>
        <w:rPr>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364"/>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14. </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若申请人网上申请时身份证已被注册怎么办？</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处理办法同上面</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13</w:t>
      </w:r>
      <w:r>
        <w:rPr>
          <w:rFonts w:hint="eastAsia" w:ascii="楷体" w:hAnsi="楷体" w:eastAsia="楷体" w:cs="楷体"/>
          <w:b w:val="0"/>
          <w:i w:val="0"/>
          <w:caps w:val="0"/>
          <w:color w:val="000000"/>
          <w:spacing w:val="0"/>
          <w:kern w:val="0"/>
          <w:sz w:val="24"/>
          <w:szCs w:val="24"/>
          <w:bdr w:val="none" w:color="auto" w:sz="0" w:space="0"/>
          <w:shd w:val="clear" w:fill="F4F7EC"/>
          <w:lang w:val="en-US" w:eastAsia="zh-CN" w:bidi="ar"/>
        </w:rPr>
        <w:t>。</w:t>
      </w:r>
    </w:p>
    <w:p>
      <w:pPr>
        <w:keepNext w:val="0"/>
        <w:keepLines w:val="0"/>
        <w:widowControl/>
        <w:suppressLineNumbers w:val="0"/>
        <w:shd w:val="clear" w:fill="F4F7EC"/>
        <w:spacing w:before="0" w:beforeAutospacing="0" w:after="210" w:afterAutospacing="0" w:line="420" w:lineRule="atLeast"/>
        <w:ind w:left="0" w:right="0" w:firstLine="424"/>
        <w:jc w:val="center"/>
        <w:rPr>
          <w:rFonts w:hint="default" w:ascii="Verdana" w:hAnsi="Verdana" w:cs="Verdana"/>
          <w:b w:val="0"/>
          <w:i w:val="0"/>
          <w:caps w:val="0"/>
          <w:color w:val="000000"/>
          <w:spacing w:val="0"/>
          <w:sz w:val="21"/>
          <w:szCs w:val="21"/>
        </w:rPr>
      </w:pPr>
      <w:r>
        <w:rPr>
          <w:rStyle w:val="4"/>
          <w:rFonts w:hint="default" w:ascii="Arial" w:hAnsi="Arial" w:cs="Arial" w:eastAsiaTheme="minorEastAsia"/>
          <w:i w:val="0"/>
          <w:caps w:val="0"/>
          <w:color w:val="000000"/>
          <w:spacing w:val="0"/>
          <w:kern w:val="0"/>
          <w:sz w:val="28"/>
          <w:szCs w:val="28"/>
          <w:bdr w:val="none" w:color="auto" w:sz="0" w:space="0"/>
          <w:shd w:val="clear" w:fill="F4F7EC"/>
          <w:lang w:val="en-US" w:eastAsia="zh-CN" w:bidi="ar"/>
        </w:rPr>
        <w:t> </w:t>
      </w:r>
      <w:r>
        <w:rPr>
          <w:rStyle w:val="4"/>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drawing>
          <wp:inline distT="0" distB="0" distL="114300" distR="114300">
            <wp:extent cx="6391275" cy="6762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391275" cy="6762750"/>
                    </a:xfrm>
                    <a:prstGeom prst="rect">
                      <a:avLst/>
                    </a:prstGeom>
                    <a:noFill/>
                    <a:ln w="9525">
                      <a:noFill/>
                    </a:ln>
                  </pic:spPr>
                </pic:pic>
              </a:graphicData>
            </a:graphic>
          </wp:inline>
        </w:drawing>
      </w:r>
    </w:p>
    <w:p>
      <w:pPr>
        <w:keepNext w:val="0"/>
        <w:keepLines w:val="0"/>
        <w:widowControl/>
        <w:suppressLineNumbers w:val="0"/>
        <w:shd w:val="clear" w:fill="F4F7EC"/>
        <w:spacing w:before="0" w:beforeAutospacing="0" w:after="0" w:afterAutospacing="0" w:line="420" w:lineRule="atLeast"/>
        <w:ind w:left="0" w:right="0" w:firstLine="424"/>
        <w:jc w:val="center"/>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bdr w:val="none" w:color="auto" w:sz="0" w:space="0"/>
          <w:shd w:val="clear" w:fill="F4F7EC"/>
          <w:lang w:val="en-US" w:eastAsia="zh-CN" w:bidi="ar"/>
        </w:rPr>
        <w:t>上海市教师资格认定体格检查规定</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（试行）</w:t>
      </w:r>
    </w:p>
    <w:p>
      <w:pPr>
        <w:keepNext w:val="0"/>
        <w:keepLines w:val="0"/>
        <w:widowControl/>
        <w:suppressLineNumbers w:val="0"/>
        <w:shd w:val="clear" w:fill="F4F7EC"/>
        <w:spacing w:before="0" w:beforeAutospacing="0" w:after="0" w:afterAutospacing="0" w:line="420" w:lineRule="atLeast"/>
        <w:ind w:left="0" w:right="0" w:firstLine="362"/>
        <w:jc w:val="center"/>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根据《教师资格条例》、《</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&lt;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教师资格条例</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&gt;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实施办法》、《上海市</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&lt;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教师资格条例</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&gt;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实施细则》和《关于调整申请认定幼儿园教师资格员体检标准的通知》等有关规定，为保证教师具有良好的身体素质和心理素质，适应教育教学工作的需要，特制定本规定。</w:t>
      </w:r>
      <w:r>
        <w:rPr>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ascii="黑体" w:hAnsi="宋体" w:eastAsia="黑体" w:cs="黑体"/>
          <w:b w:val="0"/>
          <w:i w:val="0"/>
          <w:caps w:val="0"/>
          <w:color w:val="000000"/>
          <w:spacing w:val="0"/>
          <w:kern w:val="0"/>
          <w:sz w:val="24"/>
          <w:szCs w:val="24"/>
          <w:bdr w:val="none" w:color="auto" w:sz="0" w:space="0"/>
          <w:shd w:val="clear" w:fill="F4F7EC"/>
          <w:lang w:val="en-US" w:eastAsia="zh-CN" w:bidi="ar"/>
        </w:rPr>
        <w:t>一、体检医院</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申请人应在上海市教师资格认定工作办公室指定的医院进行体检。</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 </w:t>
      </w:r>
      <w:r>
        <w:rPr>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黑体" w:hAnsi="宋体" w:eastAsia="黑体" w:cs="黑体"/>
          <w:b w:val="0"/>
          <w:i w:val="0"/>
          <w:caps w:val="0"/>
          <w:color w:val="000000"/>
          <w:spacing w:val="0"/>
          <w:kern w:val="0"/>
          <w:sz w:val="24"/>
          <w:szCs w:val="24"/>
          <w:bdr w:val="none" w:color="auto" w:sz="0" w:space="0"/>
          <w:shd w:val="clear" w:fill="F4F7EC"/>
          <w:lang w:val="en-US" w:eastAsia="zh-CN" w:bidi="ar"/>
        </w:rPr>
        <w:t>二、体检项目</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按照教育部的要求，本市确定如下体检项目：血常规、肝功能、胸片、</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EKG</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、内科、外科、五官科、眼科等；</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申请认定幼儿园教师资格人员，增加淋球菌、梅毒螺旋体、滴虫、外阴阴道假丝酵母菌（念球菌）检查项目；</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申请人本人须对</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既往病史</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项中有无</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肝炎、结核、皮肤病、性传播性疾病、精神病、其他</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等项目做确认签字。</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黑体" w:hAnsi="宋体" w:eastAsia="黑体" w:cs="黑体"/>
          <w:b w:val="0"/>
          <w:i w:val="0"/>
          <w:caps w:val="0"/>
          <w:color w:val="000000"/>
          <w:spacing w:val="0"/>
          <w:kern w:val="0"/>
          <w:sz w:val="24"/>
          <w:szCs w:val="24"/>
          <w:bdr w:val="none" w:color="auto" w:sz="0" w:space="0"/>
          <w:shd w:val="clear" w:fill="F4F7EC"/>
          <w:lang w:val="en-US" w:eastAsia="zh-CN" w:bidi="ar"/>
        </w:rPr>
        <w:t>三、体检标准</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应按《上海市教师资格认定体检标准及操作规程》执行。</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黑体" w:hAnsi="宋体" w:eastAsia="黑体" w:cs="黑体"/>
          <w:b w:val="0"/>
          <w:i w:val="0"/>
          <w:caps w:val="0"/>
          <w:color w:val="000000"/>
          <w:spacing w:val="0"/>
          <w:kern w:val="0"/>
          <w:sz w:val="24"/>
          <w:szCs w:val="24"/>
          <w:bdr w:val="none" w:color="auto" w:sz="0" w:space="0"/>
          <w:shd w:val="clear" w:fill="F4F7EC"/>
          <w:lang w:val="en-US" w:eastAsia="zh-CN" w:bidi="ar"/>
        </w:rPr>
        <w:t>四、体检费用</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体检费用由体检医院根据物价部门核定的标准收取。</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黑体" w:hAnsi="宋体" w:eastAsia="黑体" w:cs="黑体"/>
          <w:b w:val="0"/>
          <w:i w:val="0"/>
          <w:caps w:val="0"/>
          <w:color w:val="000000"/>
          <w:spacing w:val="0"/>
          <w:kern w:val="0"/>
          <w:sz w:val="24"/>
          <w:szCs w:val="24"/>
          <w:bdr w:val="none" w:color="auto" w:sz="0" w:space="0"/>
          <w:shd w:val="clear" w:fill="F4F7EC"/>
          <w:lang w:val="en-US" w:eastAsia="zh-CN" w:bidi="ar"/>
        </w:rPr>
        <w:t>五、体检复查（增查、补查）</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．申请人在体检时如对体检结论有异议，提出复查要求的，须经原体检医院和主检医师同意，可予以复查，体检结论以复查后的结论为准。</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2</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．医院认为对个别有必要增加体检项目的，可要求对申请人作进一步检查，以完善体检结论。</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3</w:t>
      </w: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．各教师资格认定机构如发现漏缺项目或结论不确切、不清楚的，可要求通知申请人和指定医院及时补查。</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黑体" w:hAnsi="宋体" w:eastAsia="黑体" w:cs="黑体"/>
          <w:b w:val="0"/>
          <w:i w:val="0"/>
          <w:caps w:val="0"/>
          <w:color w:val="000000"/>
          <w:spacing w:val="0"/>
          <w:kern w:val="0"/>
          <w:sz w:val="24"/>
          <w:szCs w:val="24"/>
          <w:bdr w:val="none" w:color="auto" w:sz="0" w:space="0"/>
          <w:shd w:val="clear" w:fill="F4F7EC"/>
          <w:lang w:val="en-US" w:eastAsia="zh-CN" w:bidi="ar"/>
        </w:rPr>
        <w:t>六、体检结论的效力</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4F7EC"/>
          <w:lang w:val="en-US" w:eastAsia="zh-CN" w:bidi="ar"/>
        </w:rPr>
        <w:t>当期的体检结论只适用于当期教师资格认定工作。</w:t>
      </w:r>
    </w:p>
    <w:p>
      <w:pPr>
        <w:keepNext w:val="0"/>
        <w:keepLines w:val="0"/>
        <w:widowControl/>
        <w:suppressLineNumbers w:val="0"/>
        <w:shd w:val="clear" w:fill="F4F7EC"/>
        <w:spacing w:before="0" w:beforeAutospacing="0" w:after="0" w:afterAutospacing="0" w:line="420" w:lineRule="atLeast"/>
        <w:ind w:left="0" w:right="0" w:firstLine="362"/>
        <w:jc w:val="left"/>
        <w:rPr>
          <w:rFonts w:hint="default" w:ascii="Verdana" w:hAnsi="Verdana" w:cs="Verdana"/>
          <w:b w:val="0"/>
          <w:i w:val="0"/>
          <w:caps w:val="0"/>
          <w:color w:val="000000"/>
          <w:spacing w:val="0"/>
          <w:sz w:val="21"/>
          <w:szCs w:val="21"/>
        </w:rPr>
      </w:pPr>
      <w:r>
        <w:rPr>
          <w:rFonts w:ascii="华文仿宋" w:hAnsi="华文仿宋" w:eastAsia="华文仿宋" w:cs="华文仿宋"/>
          <w:b w:val="0"/>
          <w:i w:val="0"/>
          <w:caps w:val="0"/>
          <w:color w:val="000000"/>
          <w:spacing w:val="0"/>
          <w:kern w:val="0"/>
          <w:sz w:val="24"/>
          <w:szCs w:val="24"/>
          <w:bdr w:val="none" w:color="auto" w:sz="0" w:space="0"/>
          <w:shd w:val="clear" w:fill="F4F7EC"/>
          <w:lang w:val="en-US" w:eastAsia="zh-CN" w:bidi="ar"/>
        </w:rPr>
        <w:t>注</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15</w:t>
      </w:r>
      <w:r>
        <w:rPr>
          <w:rFonts w:hint="default" w:ascii="华文仿宋" w:hAnsi="华文仿宋" w:eastAsia="华文仿宋" w:cs="华文仿宋"/>
          <w:b w:val="0"/>
          <w:i w:val="0"/>
          <w:caps w:val="0"/>
          <w:color w:val="000000"/>
          <w:spacing w:val="0"/>
          <w:kern w:val="0"/>
          <w:sz w:val="24"/>
          <w:szCs w:val="24"/>
          <w:bdr w:val="none" w:color="auto" w:sz="0" w:space="0"/>
          <w:shd w:val="clear" w:fill="F4F7EC"/>
          <w:lang w:val="en-US" w:eastAsia="zh-CN" w:bidi="ar"/>
        </w:rPr>
        <w:t>：申请人在以上任何环节有弄虚作假、骗取教师资格行为的，一经查实，自发现之日起</w:t>
      </w:r>
      <w:r>
        <w:rPr>
          <w:rFonts w:hint="default" w:ascii="Arial" w:hAnsi="Arial" w:cs="Arial" w:eastAsiaTheme="minorEastAsia"/>
          <w:b w:val="0"/>
          <w:i w:val="0"/>
          <w:caps w:val="0"/>
          <w:color w:val="000000"/>
          <w:spacing w:val="0"/>
          <w:kern w:val="0"/>
          <w:sz w:val="24"/>
          <w:szCs w:val="24"/>
          <w:bdr w:val="none" w:color="auto" w:sz="0" w:space="0"/>
          <w:shd w:val="clear" w:fill="F4F7EC"/>
          <w:lang w:val="en-US" w:eastAsia="zh-CN" w:bidi="ar"/>
        </w:rPr>
        <w:t>5</w:t>
      </w:r>
      <w:r>
        <w:rPr>
          <w:rFonts w:hint="default" w:ascii="华文仿宋" w:hAnsi="华文仿宋" w:eastAsia="华文仿宋" w:cs="华文仿宋"/>
          <w:b w:val="0"/>
          <w:i w:val="0"/>
          <w:caps w:val="0"/>
          <w:color w:val="000000"/>
          <w:spacing w:val="0"/>
          <w:kern w:val="0"/>
          <w:sz w:val="24"/>
          <w:szCs w:val="24"/>
          <w:bdr w:val="none" w:color="auto" w:sz="0" w:space="0"/>
          <w:shd w:val="clear" w:fill="F4F7EC"/>
          <w:lang w:val="en-US" w:eastAsia="zh-CN" w:bidi="ar"/>
        </w:rPr>
        <w:t>年内不得申请认定教师资格。</w:t>
      </w:r>
      <w:r>
        <w:rPr>
          <w:rFonts w:hint="default" w:ascii="Arial" w:hAnsi="Arial" w:cs="Arial" w:eastAsiaTheme="minorEastAsia"/>
          <w:b w:val="0"/>
          <w:i w:val="0"/>
          <w:caps w:val="0"/>
          <w:color w:val="000000"/>
          <w:spacing w:val="0"/>
          <w:kern w:val="0"/>
          <w:sz w:val="18"/>
          <w:szCs w:val="18"/>
          <w:bdr w:val="none" w:color="auto" w:sz="0" w:space="0"/>
          <w:shd w:val="clear" w:fill="F4F7EC"/>
          <w:lang w:val="en-US" w:eastAsia="zh-CN" w:bidi="ar"/>
        </w:rPr>
        <w:t> </w:t>
      </w:r>
    </w:p>
    <w:p>
      <w:pPr>
        <w:keepNext w:val="0"/>
        <w:keepLines w:val="0"/>
        <w:widowControl/>
        <w:suppressLineNumbers w:val="0"/>
        <w:shd w:val="clear" w:fill="F4F7EC"/>
        <w:spacing w:before="0" w:beforeAutospacing="0" w:after="0" w:afterAutospacing="0" w:line="420" w:lineRule="atLeast"/>
        <w:ind w:left="0" w:right="0" w:firstLine="424"/>
        <w:jc w:val="center"/>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4F7EC"/>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45083"/>
    <w:rsid w:val="1534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2018-03-20T07:35:00Z</dcterms:created>
  <dc:creator>放空。</dc:creator>
  <cp:lastModifiedBy>放空。</cp:lastModifiedBy>
  <dcterms:modified xsi:type="dcterms:W3CDTF">2018-03-20T07:36:34Z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