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F2" w:rsidRPr="003615F2" w:rsidRDefault="003615F2" w:rsidP="003615F2">
      <w:pPr>
        <w:widowControl/>
        <w:spacing w:after="60" w:line="540" w:lineRule="exact"/>
        <w:jc w:val="left"/>
        <w:rPr>
          <w:rFonts w:ascii="Arial" w:eastAsia="宋体" w:hAnsi="Arial" w:cs="Arial"/>
          <w:color w:val="727272"/>
          <w:kern w:val="0"/>
          <w:sz w:val="24"/>
          <w:szCs w:val="24"/>
        </w:rPr>
      </w:pPr>
      <w:r w:rsidRPr="003615F2">
        <w:rPr>
          <w:rFonts w:ascii="微软雅黑" w:eastAsia="微软雅黑" w:hAnsi="微软雅黑" w:cs="Arial" w:hint="eastAsia"/>
          <w:color w:val="727272"/>
          <w:sz w:val="32"/>
          <w:szCs w:val="32"/>
        </w:rPr>
        <w:t xml:space="preserve">附件 </w:t>
      </w:r>
      <w:r w:rsidRPr="003615F2">
        <w:rPr>
          <w:rFonts w:ascii="宋体" w:eastAsia="宋体" w:hAnsi="宋体" w:cs="Arial" w:hint="eastAsia"/>
          <w:color w:val="727272"/>
          <w:sz w:val="32"/>
          <w:szCs w:val="32"/>
        </w:rPr>
        <w:t>2</w:t>
      </w:r>
    </w:p>
    <w:p w:rsidR="003615F2" w:rsidRPr="003615F2" w:rsidRDefault="003615F2" w:rsidP="003615F2">
      <w:pPr>
        <w:widowControl/>
        <w:spacing w:before="60" w:after="60" w:line="540" w:lineRule="exact"/>
        <w:jc w:val="center"/>
        <w:rPr>
          <w:rFonts w:ascii="Arial" w:eastAsia="宋体" w:hAnsi="Arial" w:cs="Arial"/>
          <w:color w:val="727272"/>
          <w:kern w:val="0"/>
          <w:sz w:val="24"/>
          <w:szCs w:val="24"/>
        </w:rPr>
      </w:pPr>
      <w:r w:rsidRPr="003615F2">
        <w:rPr>
          <w:rFonts w:ascii="微软雅黑" w:eastAsia="微软雅黑" w:hAnsi="微软雅黑" w:cs="Arial" w:hint="eastAsia"/>
          <w:color w:val="727272"/>
          <w:sz w:val="36"/>
          <w:szCs w:val="36"/>
        </w:rPr>
        <w:t>云南省中等职业学校专业课、实习指导教师</w:t>
      </w:r>
    </w:p>
    <w:p w:rsidR="003615F2" w:rsidRPr="003615F2" w:rsidRDefault="003615F2" w:rsidP="003615F2">
      <w:pPr>
        <w:widowControl/>
        <w:spacing w:before="60" w:after="60" w:line="540" w:lineRule="exact"/>
        <w:jc w:val="center"/>
        <w:rPr>
          <w:rFonts w:ascii="Arial" w:eastAsia="宋体" w:hAnsi="Arial" w:cs="Arial"/>
          <w:color w:val="727272"/>
          <w:kern w:val="0"/>
          <w:sz w:val="24"/>
          <w:szCs w:val="24"/>
        </w:rPr>
      </w:pPr>
      <w:r w:rsidRPr="003615F2">
        <w:rPr>
          <w:rFonts w:ascii="微软雅黑" w:eastAsia="微软雅黑" w:hAnsi="微软雅黑" w:cs="Arial" w:hint="eastAsia"/>
          <w:color w:val="727272"/>
          <w:sz w:val="36"/>
          <w:szCs w:val="36"/>
        </w:rPr>
        <w:t>资格考试面试大纲</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一、测试性质</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面试是中等职业学校专业课教师和实习指导教师资格考试的组成部分，属于标准参照性考试。笔试科目《专业知识与教学能力》的考察结合面试环节进行。</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二、测试目标</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面试主要考察申请中等职业学校专业课教师和实习指导教师资格人员应具备的新教师基本素养、职业发展潜质、教育教学能力、专业基础知识和基本技能，主要包括：</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1.良好的职业认知、心理素质和思维品质。</w:t>
      </w:r>
    </w:p>
    <w:p w:rsidR="003615F2" w:rsidRPr="003615F2" w:rsidRDefault="003615F2" w:rsidP="003615F2">
      <w:pPr>
        <w:widowControl/>
        <w:spacing w:before="60" w:after="60" w:line="540" w:lineRule="exact"/>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 xml:space="preserve">   2.较好的专业基础知识，必需的基本技能。</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3.仪表仪态得体，有一定的表达、交流、沟通能力。</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4.能够恰当地运用教学方法、手段，教学环节规范，较好地达成教学目标。</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三、测试内容与要求</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（一）职业认知</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1.热爱教育事业，能正确认识、理解中等职业教育专业课教师和实习指导教师的职业特征，遵守教师职业道德规范，能够正确认识、分析和评价教育教学实践中的师德问题。</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lastRenderedPageBreak/>
        <w:t>（二）心理素质</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1.积极、开朗，有自信心。具有积极向上的精神，主动热情工作；具有坚定顽强的精神，不怕困难。</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2.有较强的情绪调节与自控能力。能够有条不紊地工作，不急不躁；能够冷静处理问题，有应变能力；能公正地看待问题，不偏激，不固执。</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（三）仪表仪态</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1.仪表整洁，符合教育职业和场景要求。</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2.举止大方，肢体语言得体，符合教师礼仪和教学内容要求。</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（四）言语表达</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1. 语言清晰，语速适宜，表达准确。口齿清楚，讲话流利，发音标准，声音洪亮，语速适宜；讲话中心明确，层次分明，表达完整，有感染力。</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2. 善于倾听、交流，有亲和力。具有较强的口头表达能力，善于倾听别人的意见，并能够较准确地表达自己的观点；在交流中尊重对方、态度和蔼。</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（五）思维品质</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1.能够迅速、准确地理解和分析问题，有较强的综合分析能力。</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2.能够清晰有条理地陈述问题，有较强的逻辑性。</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3.能够比较全面地看待问题，思维灵活。</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4.能够提出具有创新性的解决问题的思路和方法。</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（六）教学设计</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1.能体现所任专业对应行业的产业和技术发展的现状和趋势，了解教学课程在专业人才培养中的地位、作用。</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2.能根据所任专业的基础知识和专业特点，准确把握教学目标、教学内容、教学重点和难点。</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lastRenderedPageBreak/>
        <w:t>3.能体现学生的主体性，教学方法和手段符合中等职业学校学生特点、内容要求和场景要求，因材施教。</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（七）教学实施</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1.能够有效地组织学生的学习活动，注重激发学生的学习兴趣，有与学生交流的意识。</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2.能够科学准确地表达和呈现教学主题、教学目标、教学内容和教学要求，主题突出，层次分明，板书工整、美观、适量。</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3. 能合理运用教学设备或实训设备展示操作技能和操作技术规范，有良好的安全意识。</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4.能够较好地控制教学时间和教学节奏，合理运用信息化手段，较好地达成教学目标。</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（八）教学评价</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1.在教学实施过程中注重对学生进行评价 。</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2.能客观评价自己的教学效果。</w:t>
      </w:r>
    </w:p>
    <w:p w:rsidR="003615F2" w:rsidRPr="003615F2" w:rsidRDefault="003615F2" w:rsidP="003615F2">
      <w:pPr>
        <w:widowControl/>
        <w:spacing w:before="60" w:after="60" w:line="540" w:lineRule="exact"/>
        <w:ind w:firstLine="562"/>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四、测试方法与流程</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（一）测试方法</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采取结构化面试和情境模拟相结合的方法，通过抽题、备课、专业概述、试讲(演示)、答辩等方式进行。</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（二）测试流程</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1.抽取试题。考生根据自己所报考的专业，自带一本正式出版的本专业中职或以上学校的专业课教材，工作人员在教材中随机抽取章节作为考试题目。</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w:t>
      </w:r>
      <w:r w:rsidRPr="003615F2">
        <w:rPr>
          <w:rFonts w:ascii="仿宋_GB2312" w:eastAsia="仿宋_GB2312" w:hAnsi="宋体" w:cs="Arial" w:hint="eastAsia"/>
          <w:color w:val="727272"/>
          <w:sz w:val="24"/>
          <w:szCs w:val="24"/>
        </w:rPr>
        <w:lastRenderedPageBreak/>
        <w:t>节；第三步，工作人员将考生随机抽取的章节内容作为备课和试讲内容，登记在备课纸上，考生签名确认。</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2. 备课。考生根据抽取的备课内容，进行教学设计。时间20分钟。</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报考专业课教师应按理论课或理实一体化课的要求，进行教学设计。报考实习指导教师应按实验实训课的要求，进行教学设计。</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3.专业概述。考生针对拟任教专业进行专业概述。时间5分钟。</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4.试讲（演示）。考生按照准备的教学方案进行试讲（或演示）。时间10分钟。</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5.答辩。考官进行提问，考生答辩。时间5分钟。</w:t>
      </w:r>
    </w:p>
    <w:p w:rsidR="003615F2" w:rsidRPr="003615F2" w:rsidRDefault="003615F2" w:rsidP="003615F2">
      <w:pPr>
        <w:widowControl/>
        <w:spacing w:before="60" w:after="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6.评分。考官根据考生面试过程中的表现，进行综合性评分。</w:t>
      </w:r>
    </w:p>
    <w:p w:rsidR="003615F2" w:rsidRPr="003615F2" w:rsidRDefault="003615F2" w:rsidP="003615F2">
      <w:pPr>
        <w:widowControl/>
        <w:spacing w:before="60" w:line="540" w:lineRule="exact"/>
        <w:ind w:firstLineChars="200" w:firstLine="480"/>
        <w:jc w:val="left"/>
        <w:rPr>
          <w:rFonts w:ascii="Arial" w:eastAsia="宋体" w:hAnsi="Arial" w:cs="Arial"/>
          <w:color w:val="727272"/>
          <w:kern w:val="0"/>
          <w:sz w:val="24"/>
          <w:szCs w:val="24"/>
        </w:rPr>
      </w:pPr>
      <w:r w:rsidRPr="003615F2">
        <w:rPr>
          <w:rFonts w:ascii="仿宋_GB2312" w:eastAsia="仿宋_GB2312" w:hAnsi="宋体" w:cs="Arial" w:hint="eastAsia"/>
          <w:color w:val="727272"/>
          <w:sz w:val="24"/>
          <w:szCs w:val="24"/>
        </w:rPr>
        <w:t>五、评分标准</w:t>
      </w:r>
    </w:p>
    <w:tbl>
      <w:tblPr>
        <w:tblW w:w="9500" w:type="dxa"/>
        <w:tblLayout w:type="fixed"/>
        <w:tblLook w:val="04A0"/>
      </w:tblPr>
      <w:tblGrid>
        <w:gridCol w:w="483"/>
        <w:gridCol w:w="835"/>
        <w:gridCol w:w="483"/>
        <w:gridCol w:w="509"/>
        <w:gridCol w:w="7190"/>
      </w:tblGrid>
      <w:tr w:rsidR="003615F2" w:rsidRPr="003615F2" w:rsidTr="003615F2">
        <w:trPr>
          <w:trHeight w:val="845"/>
        </w:trPr>
        <w:tc>
          <w:tcPr>
            <w:tcW w:w="483" w:type="dxa"/>
            <w:tcBorders>
              <w:top w:val="single" w:sz="8" w:space="0" w:color="000000"/>
              <w:left w:val="single" w:sz="8" w:space="0" w:color="000000"/>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序号</w:t>
            </w:r>
          </w:p>
        </w:tc>
        <w:tc>
          <w:tcPr>
            <w:tcW w:w="835" w:type="dxa"/>
            <w:tcBorders>
              <w:top w:val="single" w:sz="8" w:space="0" w:color="000000"/>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测试项目</w:t>
            </w:r>
          </w:p>
        </w:tc>
        <w:tc>
          <w:tcPr>
            <w:tcW w:w="483" w:type="dxa"/>
            <w:tcBorders>
              <w:top w:val="single" w:sz="8" w:space="0" w:color="000000"/>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权重</w:t>
            </w:r>
          </w:p>
        </w:tc>
        <w:tc>
          <w:tcPr>
            <w:tcW w:w="509" w:type="dxa"/>
            <w:tcBorders>
              <w:top w:val="single" w:sz="8" w:space="0" w:color="000000"/>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分值</w:t>
            </w:r>
          </w:p>
        </w:tc>
        <w:tc>
          <w:tcPr>
            <w:tcW w:w="7190" w:type="dxa"/>
            <w:tcBorders>
              <w:top w:val="single" w:sz="8" w:space="0" w:color="000000"/>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评分标准</w:t>
            </w:r>
          </w:p>
        </w:tc>
      </w:tr>
      <w:tr w:rsidR="003615F2" w:rsidRPr="003615F2" w:rsidTr="003615F2">
        <w:trPr>
          <w:trHeight w:val="986"/>
        </w:trPr>
        <w:tc>
          <w:tcPr>
            <w:tcW w:w="483" w:type="dxa"/>
            <w:vMerge w:val="restart"/>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一</w:t>
            </w:r>
          </w:p>
        </w:tc>
        <w:tc>
          <w:tcPr>
            <w:tcW w:w="835" w:type="dxa"/>
            <w:vMerge w:val="restart"/>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职业认知</w:t>
            </w:r>
          </w:p>
        </w:tc>
        <w:tc>
          <w:tcPr>
            <w:tcW w:w="483" w:type="dxa"/>
            <w:vMerge w:val="restart"/>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5</w:t>
            </w:r>
          </w:p>
        </w:tc>
        <w:tc>
          <w:tcPr>
            <w:tcW w:w="509" w:type="dxa"/>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3</w:t>
            </w:r>
          </w:p>
        </w:tc>
        <w:tc>
          <w:tcPr>
            <w:tcW w:w="7190" w:type="dxa"/>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left"/>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热爱教育事业，有较强的从教愿望，能正确认识、理解中等职业教育专业课教师和实习指导教师的职业特征，遵守教师职业道德规范</w:t>
            </w:r>
          </w:p>
        </w:tc>
      </w:tr>
      <w:tr w:rsidR="003615F2" w:rsidRPr="003615F2" w:rsidTr="003615F2">
        <w:trPr>
          <w:trHeight w:val="484"/>
        </w:trPr>
        <w:tc>
          <w:tcPr>
            <w:tcW w:w="483" w:type="dxa"/>
            <w:vMerge/>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835"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483"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509" w:type="dxa"/>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2</w:t>
            </w:r>
          </w:p>
        </w:tc>
        <w:tc>
          <w:tcPr>
            <w:tcW w:w="7190" w:type="dxa"/>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关爱学生，尊重学生、公正平等对待学生，关注每个学生的成长</w:t>
            </w:r>
          </w:p>
        </w:tc>
      </w:tr>
      <w:tr w:rsidR="003615F2" w:rsidRPr="003615F2" w:rsidTr="003615F2">
        <w:trPr>
          <w:trHeight w:val="484"/>
        </w:trPr>
        <w:tc>
          <w:tcPr>
            <w:tcW w:w="483" w:type="dxa"/>
            <w:vMerge w:val="restart"/>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二</w:t>
            </w:r>
          </w:p>
        </w:tc>
        <w:tc>
          <w:tcPr>
            <w:tcW w:w="835" w:type="dxa"/>
            <w:vMerge w:val="restart"/>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心理素质</w:t>
            </w:r>
          </w:p>
        </w:tc>
        <w:tc>
          <w:tcPr>
            <w:tcW w:w="483" w:type="dxa"/>
            <w:vMerge w:val="restart"/>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5</w:t>
            </w:r>
          </w:p>
        </w:tc>
        <w:tc>
          <w:tcPr>
            <w:tcW w:w="509" w:type="dxa"/>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3</w:t>
            </w:r>
          </w:p>
        </w:tc>
        <w:tc>
          <w:tcPr>
            <w:tcW w:w="7190" w:type="dxa"/>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积极、开朗，有自信心</w:t>
            </w:r>
          </w:p>
        </w:tc>
      </w:tr>
      <w:tr w:rsidR="003615F2" w:rsidRPr="003615F2" w:rsidTr="003615F2">
        <w:trPr>
          <w:trHeight w:val="484"/>
        </w:trPr>
        <w:tc>
          <w:tcPr>
            <w:tcW w:w="483" w:type="dxa"/>
            <w:vMerge/>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835"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483"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509" w:type="dxa"/>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2</w:t>
            </w:r>
          </w:p>
        </w:tc>
        <w:tc>
          <w:tcPr>
            <w:tcW w:w="7190" w:type="dxa"/>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有较强的情绪调节与自控能力</w:t>
            </w:r>
          </w:p>
        </w:tc>
      </w:tr>
      <w:tr w:rsidR="003615F2" w:rsidRPr="003615F2" w:rsidTr="003615F2">
        <w:trPr>
          <w:trHeight w:val="484"/>
        </w:trPr>
        <w:tc>
          <w:tcPr>
            <w:tcW w:w="483" w:type="dxa"/>
            <w:vMerge w:val="restart"/>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三</w:t>
            </w:r>
          </w:p>
        </w:tc>
        <w:tc>
          <w:tcPr>
            <w:tcW w:w="835" w:type="dxa"/>
            <w:vMerge w:val="restart"/>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仪表仪态</w:t>
            </w:r>
          </w:p>
        </w:tc>
        <w:tc>
          <w:tcPr>
            <w:tcW w:w="483" w:type="dxa"/>
            <w:vMerge w:val="restart"/>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5</w:t>
            </w:r>
          </w:p>
        </w:tc>
        <w:tc>
          <w:tcPr>
            <w:tcW w:w="509"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2</w:t>
            </w:r>
          </w:p>
        </w:tc>
        <w:tc>
          <w:tcPr>
            <w:tcW w:w="7190"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衣着整洁，仪表得体，符合中等职业教育专业课教师和实习指导教师职业特点</w:t>
            </w:r>
          </w:p>
        </w:tc>
      </w:tr>
      <w:tr w:rsidR="003615F2" w:rsidRPr="003615F2" w:rsidTr="003615F2">
        <w:trPr>
          <w:trHeight w:val="484"/>
        </w:trPr>
        <w:tc>
          <w:tcPr>
            <w:tcW w:w="483" w:type="dxa"/>
            <w:vMerge/>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835"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483"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509"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3</w:t>
            </w:r>
          </w:p>
        </w:tc>
        <w:tc>
          <w:tcPr>
            <w:tcW w:w="7190"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行为举止稳重端庄大方，教态自然，肢体表达得当</w:t>
            </w:r>
          </w:p>
        </w:tc>
      </w:tr>
      <w:tr w:rsidR="003615F2" w:rsidRPr="003615F2" w:rsidTr="003615F2">
        <w:trPr>
          <w:trHeight w:val="484"/>
        </w:trPr>
        <w:tc>
          <w:tcPr>
            <w:tcW w:w="483" w:type="dxa"/>
            <w:vMerge w:val="restart"/>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四</w:t>
            </w:r>
          </w:p>
        </w:tc>
        <w:tc>
          <w:tcPr>
            <w:tcW w:w="835" w:type="dxa"/>
            <w:vMerge w:val="restart"/>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言语表达</w:t>
            </w:r>
          </w:p>
        </w:tc>
        <w:tc>
          <w:tcPr>
            <w:tcW w:w="483" w:type="dxa"/>
            <w:vMerge w:val="restart"/>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10</w:t>
            </w:r>
          </w:p>
        </w:tc>
        <w:tc>
          <w:tcPr>
            <w:tcW w:w="509"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5</w:t>
            </w:r>
          </w:p>
        </w:tc>
        <w:tc>
          <w:tcPr>
            <w:tcW w:w="7190"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语言清晰，表达准确，语速适宜</w:t>
            </w:r>
          </w:p>
        </w:tc>
      </w:tr>
      <w:tr w:rsidR="003615F2" w:rsidRPr="003615F2" w:rsidTr="003615F2">
        <w:trPr>
          <w:trHeight w:val="484"/>
        </w:trPr>
        <w:tc>
          <w:tcPr>
            <w:tcW w:w="483" w:type="dxa"/>
            <w:vMerge/>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835"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483"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509"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5</w:t>
            </w:r>
          </w:p>
        </w:tc>
        <w:tc>
          <w:tcPr>
            <w:tcW w:w="7190"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善于倾听、交流，有亲和力</w:t>
            </w:r>
          </w:p>
        </w:tc>
      </w:tr>
      <w:tr w:rsidR="003615F2" w:rsidRPr="003615F2" w:rsidTr="003615F2">
        <w:trPr>
          <w:trHeight w:val="484"/>
        </w:trPr>
        <w:tc>
          <w:tcPr>
            <w:tcW w:w="483" w:type="dxa"/>
            <w:vMerge w:val="restart"/>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lastRenderedPageBreak/>
              <w:t>五</w:t>
            </w:r>
          </w:p>
        </w:tc>
        <w:tc>
          <w:tcPr>
            <w:tcW w:w="835" w:type="dxa"/>
            <w:vMerge w:val="restart"/>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思维品质</w:t>
            </w:r>
          </w:p>
        </w:tc>
        <w:tc>
          <w:tcPr>
            <w:tcW w:w="483" w:type="dxa"/>
            <w:vMerge w:val="restart"/>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10</w:t>
            </w:r>
          </w:p>
        </w:tc>
        <w:tc>
          <w:tcPr>
            <w:tcW w:w="509"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4</w:t>
            </w:r>
          </w:p>
        </w:tc>
        <w:tc>
          <w:tcPr>
            <w:tcW w:w="7190"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思维缜密、灵活，富有条理，看待问题全面</w:t>
            </w:r>
          </w:p>
        </w:tc>
      </w:tr>
      <w:tr w:rsidR="003615F2" w:rsidRPr="003615F2" w:rsidTr="003615F2">
        <w:trPr>
          <w:trHeight w:val="484"/>
        </w:trPr>
        <w:tc>
          <w:tcPr>
            <w:tcW w:w="483" w:type="dxa"/>
            <w:vMerge/>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835"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483"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509"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3</w:t>
            </w:r>
          </w:p>
        </w:tc>
        <w:tc>
          <w:tcPr>
            <w:tcW w:w="7190"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迅速地抓住核心要素，准确地理解和分析问题</w:t>
            </w:r>
          </w:p>
        </w:tc>
      </w:tr>
      <w:tr w:rsidR="003615F2" w:rsidRPr="003615F2" w:rsidTr="003615F2">
        <w:trPr>
          <w:trHeight w:val="484"/>
        </w:trPr>
        <w:tc>
          <w:tcPr>
            <w:tcW w:w="483" w:type="dxa"/>
            <w:vMerge/>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835"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483" w:type="dxa"/>
            <w:vMerge/>
            <w:tcBorders>
              <w:top w:val="nil"/>
              <w:left w:val="nil"/>
              <w:bottom w:val="single" w:sz="8" w:space="0" w:color="000000"/>
              <w:right w:val="single" w:sz="8" w:space="0" w:color="000000"/>
            </w:tcBorders>
            <w:vAlign w:val="center"/>
            <w:hideMark/>
          </w:tcPr>
          <w:p w:rsidR="003615F2" w:rsidRPr="003615F2" w:rsidRDefault="003615F2" w:rsidP="003615F2">
            <w:pPr>
              <w:widowControl/>
              <w:jc w:val="left"/>
              <w:rPr>
                <w:rFonts w:ascii="Arial" w:eastAsia="宋体" w:hAnsi="Arial" w:cs="Arial"/>
                <w:color w:val="333333"/>
                <w:kern w:val="0"/>
                <w:sz w:val="24"/>
                <w:szCs w:val="24"/>
              </w:rPr>
            </w:pPr>
          </w:p>
        </w:tc>
        <w:tc>
          <w:tcPr>
            <w:tcW w:w="509"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3</w:t>
            </w:r>
          </w:p>
        </w:tc>
        <w:tc>
          <w:tcPr>
            <w:tcW w:w="7190"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具有创新性的解决问题的思路和方法</w:t>
            </w:r>
          </w:p>
        </w:tc>
      </w:tr>
      <w:tr w:rsidR="003615F2" w:rsidRPr="003615F2" w:rsidTr="003615F2">
        <w:trPr>
          <w:trHeight w:val="550"/>
        </w:trPr>
        <w:tc>
          <w:tcPr>
            <w:tcW w:w="483" w:type="dxa"/>
            <w:tcBorders>
              <w:top w:val="nil"/>
              <w:left w:val="single" w:sz="8" w:space="0" w:color="000000"/>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六</w:t>
            </w:r>
          </w:p>
        </w:tc>
        <w:tc>
          <w:tcPr>
            <w:tcW w:w="835" w:type="dxa"/>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教学设计</w:t>
            </w:r>
          </w:p>
        </w:tc>
        <w:tc>
          <w:tcPr>
            <w:tcW w:w="483" w:type="dxa"/>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30</w:t>
            </w:r>
          </w:p>
        </w:tc>
        <w:tc>
          <w:tcPr>
            <w:tcW w:w="509" w:type="dxa"/>
            <w:tcBorders>
              <w:top w:val="nil"/>
              <w:left w:val="nil"/>
              <w:bottom w:val="single" w:sz="8" w:space="0" w:color="000000"/>
              <w:right w:val="single" w:sz="8" w:space="0" w:color="000000"/>
            </w:tcBorders>
            <w:vAlign w:val="center"/>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10</w:t>
            </w:r>
          </w:p>
        </w:tc>
        <w:tc>
          <w:tcPr>
            <w:tcW w:w="7190" w:type="dxa"/>
            <w:tcBorders>
              <w:top w:val="nil"/>
              <w:left w:val="nil"/>
              <w:bottom w:val="single" w:sz="8" w:space="0" w:color="000000"/>
              <w:right w:val="single" w:sz="8" w:space="0" w:color="000000"/>
            </w:tcBorders>
            <w:hideMark/>
          </w:tcPr>
          <w:p w:rsidR="003615F2" w:rsidRPr="003615F2" w:rsidRDefault="003615F2" w:rsidP="003615F2">
            <w:pPr>
              <w:widowControl/>
              <w:spacing w:before="60" w:after="60" w:line="540" w:lineRule="exact"/>
              <w:jc w:val="center"/>
              <w:rPr>
                <w:rFonts w:ascii="Arial" w:eastAsia="宋体" w:hAnsi="Arial" w:cs="Arial"/>
                <w:color w:val="333333"/>
                <w:kern w:val="0"/>
                <w:sz w:val="24"/>
                <w:szCs w:val="24"/>
              </w:rPr>
            </w:pPr>
            <w:r w:rsidRPr="003615F2">
              <w:rPr>
                <w:rFonts w:ascii="仿宋_GB2312" w:eastAsia="仿宋_GB2312" w:hAnsi="Arial" w:cs="Arial" w:hint="eastAsia"/>
                <w:color w:val="333333"/>
                <w:sz w:val="15"/>
                <w:szCs w:val="15"/>
              </w:rPr>
              <w:t>能体现所任专业对应行业的产业和技术发展的现状和趋势，了解教学课程在专业人才培养中的地位、作用。</w:t>
            </w:r>
          </w:p>
        </w:tc>
      </w:tr>
    </w:tbl>
    <w:p w:rsidR="003615F2" w:rsidRPr="003615F2" w:rsidRDefault="003615F2" w:rsidP="003615F2">
      <w:pPr>
        <w:widowControl/>
        <w:spacing w:before="60" w:after="60" w:line="540" w:lineRule="exact"/>
        <w:ind w:left="6110" w:hangingChars="2350" w:hanging="6110"/>
        <w:jc w:val="left"/>
        <w:rPr>
          <w:rFonts w:ascii="Arial" w:eastAsia="宋体" w:hAnsi="Arial" w:cs="Arial"/>
          <w:color w:val="727272"/>
          <w:kern w:val="0"/>
          <w:sz w:val="24"/>
          <w:szCs w:val="24"/>
        </w:rPr>
      </w:pPr>
      <w:r w:rsidRPr="003615F2">
        <w:rPr>
          <w:rFonts w:ascii="微软雅黑" w:eastAsia="微软雅黑" w:hAnsi="微软雅黑" w:cs="Arial" w:hint="eastAsia"/>
          <w:color w:val="727272"/>
          <w:sz w:val="26"/>
          <w:szCs w:val="26"/>
        </w:rPr>
        <w:t xml:space="preserve">                                                                        </w:t>
      </w:r>
      <w:r w:rsidRPr="003615F2">
        <w:rPr>
          <w:rFonts w:ascii="仿宋_GB2312" w:eastAsia="仿宋_GB2312" w:hAnsi="Arial" w:cs="Arial" w:hint="eastAsia"/>
          <w:color w:val="000000"/>
          <w:kern w:val="0"/>
          <w:sz w:val="28"/>
          <w:szCs w:val="28"/>
        </w:rPr>
        <w:t>普洱市教育局</w:t>
      </w:r>
    </w:p>
    <w:p w:rsidR="003615F2" w:rsidRPr="003615F2" w:rsidRDefault="003615F2" w:rsidP="003615F2">
      <w:pPr>
        <w:widowControl/>
        <w:spacing w:before="60" w:line="540" w:lineRule="exact"/>
        <w:ind w:firstLineChars="2100" w:firstLine="5880"/>
        <w:jc w:val="left"/>
        <w:rPr>
          <w:rFonts w:ascii="Arial" w:eastAsia="宋体" w:hAnsi="Arial" w:cs="Arial"/>
          <w:color w:val="727272"/>
          <w:kern w:val="0"/>
          <w:sz w:val="24"/>
          <w:szCs w:val="24"/>
        </w:rPr>
      </w:pPr>
      <w:r w:rsidRPr="003615F2">
        <w:rPr>
          <w:rFonts w:ascii="仿宋_GB2312" w:eastAsia="仿宋_GB2312" w:hAnsi="Arial" w:cs="Arial" w:hint="eastAsia"/>
          <w:color w:val="000000"/>
          <w:kern w:val="0"/>
          <w:sz w:val="28"/>
          <w:szCs w:val="28"/>
        </w:rPr>
        <w:t>2017年12月6日</w:t>
      </w:r>
    </w:p>
    <w:p w:rsidR="00DE2AA9" w:rsidRDefault="00DE2AA9"/>
    <w:sectPr w:rsidR="00DE2A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AA9" w:rsidRDefault="00DE2AA9" w:rsidP="003615F2">
      <w:r>
        <w:separator/>
      </w:r>
    </w:p>
  </w:endnote>
  <w:endnote w:type="continuationSeparator" w:id="1">
    <w:p w:rsidR="00DE2AA9" w:rsidRDefault="00DE2AA9" w:rsidP="00361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AA9" w:rsidRDefault="00DE2AA9" w:rsidP="003615F2">
      <w:r>
        <w:separator/>
      </w:r>
    </w:p>
  </w:footnote>
  <w:footnote w:type="continuationSeparator" w:id="1">
    <w:p w:rsidR="00DE2AA9" w:rsidRDefault="00DE2AA9" w:rsidP="00361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15F2"/>
    <w:rsid w:val="003615F2"/>
    <w:rsid w:val="00DE2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1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15F2"/>
    <w:rPr>
      <w:sz w:val="18"/>
      <w:szCs w:val="18"/>
    </w:rPr>
  </w:style>
  <w:style w:type="paragraph" w:styleId="a4">
    <w:name w:val="footer"/>
    <w:basedOn w:val="a"/>
    <w:link w:val="Char0"/>
    <w:uiPriority w:val="99"/>
    <w:semiHidden/>
    <w:unhideWhenUsed/>
    <w:rsid w:val="003615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15F2"/>
    <w:rPr>
      <w:sz w:val="18"/>
      <w:szCs w:val="18"/>
    </w:rPr>
  </w:style>
</w:styles>
</file>

<file path=word/webSettings.xml><?xml version="1.0" encoding="utf-8"?>
<w:webSettings xmlns:r="http://schemas.openxmlformats.org/officeDocument/2006/relationships" xmlns:w="http://schemas.openxmlformats.org/wordprocessingml/2006/main">
  <w:divs>
    <w:div w:id="483814786">
      <w:bodyDiv w:val="1"/>
      <w:marLeft w:val="0"/>
      <w:marRight w:val="0"/>
      <w:marTop w:val="0"/>
      <w:marBottom w:val="0"/>
      <w:divBdr>
        <w:top w:val="none" w:sz="0" w:space="0" w:color="auto"/>
        <w:left w:val="none" w:sz="0" w:space="0" w:color="auto"/>
        <w:bottom w:val="none" w:sz="0" w:space="0" w:color="auto"/>
        <w:right w:val="none" w:sz="0" w:space="0" w:color="auto"/>
      </w:divBdr>
      <w:divsChild>
        <w:div w:id="1177040937">
          <w:marLeft w:val="0"/>
          <w:marRight w:val="0"/>
          <w:marTop w:val="0"/>
          <w:marBottom w:val="0"/>
          <w:divBdr>
            <w:top w:val="none" w:sz="0" w:space="0" w:color="auto"/>
            <w:left w:val="none" w:sz="0" w:space="0" w:color="auto"/>
            <w:bottom w:val="none" w:sz="0" w:space="0" w:color="auto"/>
            <w:right w:val="none" w:sz="0" w:space="0" w:color="auto"/>
          </w:divBdr>
          <w:divsChild>
            <w:div w:id="11421743">
              <w:marLeft w:val="0"/>
              <w:marRight w:val="0"/>
              <w:marTop w:val="150"/>
              <w:marBottom w:val="0"/>
              <w:divBdr>
                <w:top w:val="none" w:sz="0" w:space="0" w:color="auto"/>
                <w:left w:val="none" w:sz="0" w:space="0" w:color="auto"/>
                <w:bottom w:val="none" w:sz="0" w:space="0" w:color="auto"/>
                <w:right w:val="none" w:sz="0" w:space="0" w:color="auto"/>
              </w:divBdr>
              <w:divsChild>
                <w:div w:id="836922282">
                  <w:marLeft w:val="4950"/>
                  <w:marRight w:val="0"/>
                  <w:marTop w:val="225"/>
                  <w:marBottom w:val="150"/>
                  <w:divBdr>
                    <w:top w:val="single" w:sz="6" w:space="0" w:color="999999"/>
                    <w:left w:val="single" w:sz="6" w:space="8" w:color="999999"/>
                    <w:bottom w:val="single" w:sz="6" w:space="15" w:color="999999"/>
                    <w:right w:val="single" w:sz="6" w:space="8" w:color="999999"/>
                  </w:divBdr>
                  <w:divsChild>
                    <w:div w:id="994450549">
                      <w:marLeft w:val="0"/>
                      <w:marRight w:val="0"/>
                      <w:marTop w:val="0"/>
                      <w:marBottom w:val="0"/>
                      <w:divBdr>
                        <w:top w:val="none" w:sz="0" w:space="0" w:color="auto"/>
                        <w:left w:val="none" w:sz="0" w:space="0" w:color="auto"/>
                        <w:bottom w:val="none" w:sz="0" w:space="0" w:color="auto"/>
                        <w:right w:val="none" w:sz="0" w:space="0" w:color="auto"/>
                      </w:divBdr>
                      <w:divsChild>
                        <w:div w:id="7445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Company>微软中国</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2017-12-06T05:47:00Z</dcterms:created>
  <dcterms:modified xsi:type="dcterms:W3CDTF">2017-12-06T05:47:00Z</dcterms:modified>
</cp:coreProperties>
</file>