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margin" w:tblpXSpec="center" w:tblpY="451"/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/>
      </w:tblPr>
      <w:tblGrid>
        <w:gridCol w:w="520"/>
        <w:gridCol w:w="789"/>
        <w:gridCol w:w="2617"/>
        <w:gridCol w:w="4317"/>
        <w:gridCol w:w="279"/>
      </w:tblGrid>
      <w:tr w:rsidR="005E3FD5" w:rsidRPr="005E3FD5" w:rsidTr="005E3FD5">
        <w:trPr>
          <w:trHeight w:val="1083"/>
        </w:trPr>
        <w:tc>
          <w:tcPr>
            <w:tcW w:w="103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附件3：</w:t>
            </w:r>
          </w:p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b/>
                <w:bCs/>
                <w:kern w:val="0"/>
                <w:sz w:val="30"/>
              </w:rPr>
              <w:t>2017年自治区中小学和幼儿园教师招聘考试专业参考目录</w:t>
            </w:r>
          </w:p>
        </w:tc>
      </w:tr>
      <w:tr w:rsidR="005E3FD5" w:rsidRPr="005E3FD5" w:rsidTr="005E3FD5">
        <w:trPr>
          <w:trHeight w:val="456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科目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2009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汉语类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汉语、 汉语言文学、汉语言、汉语国际教育、汉语言文字学、汉语言文学教育、古典文献学、语言学及应用语言学、中国现当代文学、中国古典文献学、华文教育、中国语言文化、中国古代文学、比较文学与世界文学、文艺学、小学教育（文科方向、限小学段）、学科教学（语文）、对外汉语、初等教育（文科方向）、初等教育（双语师资）、新闻学、编辑出版学、广播电视学、传播学、戏剧影视文学、文秘、秘书学、中国少数民族语言文学、中国少数民族语言文化 （维吾尔语）、中国少数民族语言文化 （哈萨克语）、汉语言翻译、维汉翻译等相关专业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1672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汉语文类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汉语言文学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限小学段）、学科教学（语文）、初等教育（文科方向）、对外汉语、初等教育（双语师资）、新闻学、编辑出版学、广播电视新闻学、广播电视学、戏剧影视文学、文秘、秘书学等相关专业  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894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母语</w:t>
            </w: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文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维吾尔语、维吾尔语言、维吾尔语言教育、哈萨克语言、蒙古语言、柯尔克孜语言、汉语言翻译、维汉翻译、中国少数民族语言文学、中国少数民族语言文</w:t>
            </w: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化 （维吾尔语）、中国少数民族语言文化 （哈萨克语）、维吾尔语言文学、蒙古语言文学等相关专业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lastRenderedPageBreak/>
              <w:t> </w:t>
            </w:r>
          </w:p>
        </w:tc>
      </w:tr>
      <w:tr w:rsidR="005E3FD5" w:rsidRPr="005E3FD5" w:rsidTr="005E3FD5">
        <w:trPr>
          <w:trHeight w:val="923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4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英语类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、英语语言文学、英语教育、学科教学（英语）、翻译、科技英语、商务英语、商贸英语、英语笔译、英语翻译与传译、英语口译、应用英语、英语翻译导游、小学教育（英语方向、限小学段）、初等教育（英语方向）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1326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数学类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计算机科学与技术、计算机应用技术、统计学、应用统计学、电子信息工程、电子信息科学与技术、电子科学与技术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1937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6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政治类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综合文科教育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1615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7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物理类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教育、物理学、核物理、应用物理学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764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8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化学类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材料化学、高分子材料与工程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1677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9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生物类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农学、园艺、植物保护、植物科学与技术、种子科学与工程、环境生态工程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884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10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地理类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928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历史类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1330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12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美术类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、美术教育、绘画(油画、国画、雕塑、版画)、中国画、书法学、书法教育、艺术教育、艺术设计（学）、装潢艺术设计、环境艺术设计、学科教学（美术）、教育学（美术方向）、初等教育（美术方向）、艺术教育、美术设计、艺术设计、美术、设计艺术（学）、艺术学、综合绘画、装潢设计、装饰艺术设计、动漫、动漫设计与制作、动画、动画设计、电脑艺术设计、人物形象设计、装潢艺术设计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1200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13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音乐类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1182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14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体育类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教育、学科教学（体育）、初等教育（体育方向）、运动训练、竞技体育、社会体育指导与管理、武术与民族传统体育、社会体育、体育健康、体育教学、体育教育训练学、体育人文社会学、运动人体科学、体育健康、民族传统体育学、体育服务与管理、运动康复与健康、休闲体育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2071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 </w:t>
            </w:r>
          </w:p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15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528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16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心理健康类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303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17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科学类</w:t>
            </w:r>
          </w:p>
        </w:tc>
        <w:tc>
          <w:tcPr>
            <w:tcW w:w="884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科学教育、海洋科学、大气科学、天文学等相关专业，物理类、化学类、生物类、地理类对应专业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964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18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综合实践活动类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FD5" w:rsidRPr="005E3FD5" w:rsidRDefault="005E3FD5" w:rsidP="005E3FD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432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19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Cs w:val="21"/>
              </w:rPr>
              <w:t>通用技术类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物理类对应专业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295"/>
        </w:trPr>
        <w:tc>
          <w:tcPr>
            <w:tcW w:w="542" w:type="dxa"/>
            <w:vMerge w:val="restar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9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学前教育类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中专学历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学前教育、学前双语教育、幼儿教育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20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E3FD5" w:rsidRPr="005E3FD5" w:rsidRDefault="005E3FD5" w:rsidP="005E3FD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E3FD5" w:rsidRPr="005E3FD5" w:rsidRDefault="005E3FD5" w:rsidP="005E3FD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师范类专业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微软雅黑" w:eastAsia="微软雅黑" w:hAnsi="微软雅黑" w:cs="Arial" w:hint="eastAsia"/>
                <w:kern w:val="0"/>
                <w:szCs w:val="21"/>
              </w:rPr>
              <w:t> </w:t>
            </w:r>
          </w:p>
        </w:tc>
      </w:tr>
      <w:tr w:rsidR="005E3FD5" w:rsidRPr="005E3FD5" w:rsidTr="005E3FD5">
        <w:trPr>
          <w:trHeight w:val="459"/>
        </w:trPr>
        <w:tc>
          <w:tcPr>
            <w:tcW w:w="54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21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2"/>
              </w:rPr>
              <w:t>小学数学</w:t>
            </w:r>
          </w:p>
        </w:tc>
        <w:tc>
          <w:tcPr>
            <w:tcW w:w="8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FD5" w:rsidRPr="005E3FD5" w:rsidRDefault="005E3FD5" w:rsidP="005E3FD5">
            <w:pPr>
              <w:widowControl/>
              <w:spacing w:before="100" w:beforeAutospacing="1" w:after="150" w:line="480" w:lineRule="auto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3F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数学类、物理类、化学类、计算机类对应专业</w:t>
            </w:r>
          </w:p>
        </w:tc>
        <w:tc>
          <w:tcPr>
            <w:tcW w:w="0" w:type="auto"/>
            <w:vAlign w:val="center"/>
            <w:hideMark/>
          </w:tcPr>
          <w:p w:rsidR="005E3FD5" w:rsidRPr="005E3FD5" w:rsidRDefault="005E3FD5" w:rsidP="005E3F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30317" w:rsidRDefault="00430317"/>
    <w:sectPr w:rsidR="00430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317" w:rsidRDefault="00430317" w:rsidP="005E3FD5">
      <w:r>
        <w:separator/>
      </w:r>
    </w:p>
  </w:endnote>
  <w:endnote w:type="continuationSeparator" w:id="1">
    <w:p w:rsidR="00430317" w:rsidRDefault="00430317" w:rsidP="005E3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317" w:rsidRDefault="00430317" w:rsidP="005E3FD5">
      <w:r>
        <w:separator/>
      </w:r>
    </w:p>
  </w:footnote>
  <w:footnote w:type="continuationSeparator" w:id="1">
    <w:p w:rsidR="00430317" w:rsidRDefault="00430317" w:rsidP="005E3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FD5"/>
    <w:rsid w:val="00430317"/>
    <w:rsid w:val="005E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F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FD5"/>
    <w:rPr>
      <w:sz w:val="18"/>
      <w:szCs w:val="18"/>
    </w:rPr>
  </w:style>
  <w:style w:type="character" w:styleId="a5">
    <w:name w:val="Strong"/>
    <w:basedOn w:val="a0"/>
    <w:uiPriority w:val="22"/>
    <w:qFormat/>
    <w:rsid w:val="005E3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637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605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AAD1F7"/>
                                <w:left w:val="single" w:sz="6" w:space="0" w:color="AAD1F7"/>
                                <w:bottom w:val="single" w:sz="6" w:space="0" w:color="AAD1F7"/>
                                <w:right w:val="single" w:sz="6" w:space="0" w:color="AAD1F7"/>
                              </w:divBdr>
                              <w:divsChild>
                                <w:div w:id="15623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3548">
                                      <w:marLeft w:val="450"/>
                                      <w:marRight w:val="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Company>微软中国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2017-11-29T11:42:00Z</dcterms:created>
  <dcterms:modified xsi:type="dcterms:W3CDTF">2017-11-29T11:43:00Z</dcterms:modified>
</cp:coreProperties>
</file>