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65" w:rsidRDefault="005E5365" w:rsidP="005E5365">
      <w:pPr>
        <w:pStyle w:val="a6"/>
        <w:shd w:val="clear" w:color="auto" w:fill="FFFFFF"/>
        <w:spacing w:before="0" w:beforeAutospacing="0" w:after="0" w:afterAutospacing="0" w:line="660" w:lineRule="exact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附件</w:t>
      </w:r>
      <w:r w:rsidR="00D20EE6">
        <w:rPr>
          <w:rFonts w:ascii="方正小标宋简体" w:eastAsia="方正小标宋简体" w:cs="方正小标宋简体" w:hint="eastAsia"/>
          <w:sz w:val="32"/>
          <w:szCs w:val="32"/>
        </w:rPr>
        <w:t>3</w:t>
      </w:r>
      <w:r>
        <w:rPr>
          <w:rFonts w:ascii="方正小标宋简体" w:eastAsia="方正小标宋简体" w:cs="方正小标宋简体" w:hint="eastAsia"/>
          <w:sz w:val="32"/>
          <w:szCs w:val="32"/>
        </w:rPr>
        <w:t>：</w:t>
      </w:r>
    </w:p>
    <w:p w:rsidR="005358B4" w:rsidRPr="00A07EA3" w:rsidRDefault="005358B4" w:rsidP="00EA538A">
      <w:pPr>
        <w:spacing w:line="6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A07EA3">
        <w:rPr>
          <w:rFonts w:ascii="方正小标宋简体" w:eastAsia="方正小标宋简体" w:hAnsiTheme="minorEastAsia" w:hint="eastAsia"/>
          <w:sz w:val="44"/>
          <w:szCs w:val="44"/>
        </w:rPr>
        <w:t>吴江基本情况</w:t>
      </w:r>
    </w:p>
    <w:p w:rsidR="005358B4" w:rsidRPr="00CE6500" w:rsidRDefault="005358B4" w:rsidP="005358B4">
      <w:pPr>
        <w:ind w:firstLineChars="200" w:firstLine="640"/>
        <w:rPr>
          <w:rFonts w:asciiTheme="minorEastAsia" w:hAnsiTheme="minorEastAsia"/>
          <w:color w:val="4D4D4D"/>
          <w:sz w:val="32"/>
          <w:szCs w:val="32"/>
        </w:rPr>
      </w:pPr>
    </w:p>
    <w:p w:rsidR="005358B4" w:rsidRPr="00A07EA3" w:rsidRDefault="005358B4" w:rsidP="00EA538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07EA3">
        <w:rPr>
          <w:rFonts w:ascii="仿宋_GB2312" w:eastAsia="仿宋_GB2312" w:hAnsiTheme="minorEastAsia" w:hint="eastAsia"/>
          <w:sz w:val="32"/>
          <w:szCs w:val="32"/>
        </w:rPr>
        <w:t>江南何处好，乐居在吴江！</w:t>
      </w:r>
    </w:p>
    <w:p w:rsidR="00EB7EC7" w:rsidRPr="00A07EA3" w:rsidRDefault="00EB7EC7" w:rsidP="00EA538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A07EA3">
        <w:rPr>
          <w:rFonts w:ascii="仿宋_GB2312" w:eastAsia="仿宋_GB2312" w:hAnsiTheme="minorEastAsia" w:hint="eastAsia"/>
          <w:sz w:val="32"/>
          <w:szCs w:val="32"/>
        </w:rPr>
        <w:t>吴江是江苏的“南大门”，东临上海，西濒太湖，南接浙江，北依苏州主城区</w:t>
      </w:r>
      <w:r w:rsidR="002B69B8" w:rsidRPr="00A07EA3">
        <w:rPr>
          <w:rFonts w:ascii="仿宋_GB2312" w:eastAsia="仿宋_GB2312" w:hAnsi="Calibri" w:cs="Times New Roman" w:hint="eastAsia"/>
          <w:sz w:val="32"/>
          <w:szCs w:val="32"/>
        </w:rPr>
        <w:t>，驱车60分钟到上海城区，90分钟达杭州城区。</w:t>
      </w:r>
      <w:r w:rsidR="002B69B8" w:rsidRPr="00A07EA3">
        <w:rPr>
          <w:rFonts w:ascii="仿宋_GB2312" w:eastAsia="仿宋_GB2312" w:hAnsiTheme="minorEastAsia" w:hint="eastAsia"/>
          <w:sz w:val="32"/>
          <w:szCs w:val="32"/>
        </w:rPr>
        <w:t>吴江</w:t>
      </w:r>
      <w:r w:rsidRPr="00A07EA3">
        <w:rPr>
          <w:rFonts w:ascii="仿宋_GB2312" w:eastAsia="仿宋_GB2312" w:hAnsiTheme="minorEastAsia" w:hint="eastAsia"/>
          <w:sz w:val="32"/>
          <w:szCs w:val="32"/>
        </w:rPr>
        <w:t>公元909年建县，1992年撤县设市，2012年撤市设区后成为苏州最大的一个城区。吴江区域面积1176平方公里，</w:t>
      </w:r>
      <w:r w:rsidR="002B69B8" w:rsidRPr="00A07EA3">
        <w:rPr>
          <w:rFonts w:ascii="仿宋_GB2312" w:eastAsia="仿宋_GB2312" w:hAnsiTheme="minorEastAsia" w:hint="eastAsia"/>
          <w:sz w:val="32"/>
          <w:szCs w:val="32"/>
        </w:rPr>
        <w:t>下辖8个区镇，其中吴江开发区（同里镇）</w:t>
      </w:r>
      <w:r w:rsidR="00A42E19" w:rsidRPr="00A07EA3">
        <w:rPr>
          <w:rFonts w:ascii="仿宋_GB2312" w:eastAsia="仿宋_GB2312" w:hAnsiTheme="minorEastAsia" w:hint="eastAsia"/>
          <w:sz w:val="32"/>
          <w:szCs w:val="32"/>
        </w:rPr>
        <w:t>为</w:t>
      </w:r>
      <w:r w:rsidR="002B69B8" w:rsidRPr="00A07EA3">
        <w:rPr>
          <w:rFonts w:ascii="仿宋_GB2312" w:eastAsia="仿宋_GB2312" w:hAnsiTheme="minorEastAsia" w:hint="eastAsia"/>
          <w:sz w:val="32"/>
          <w:szCs w:val="32"/>
        </w:rPr>
        <w:t>国家级开发区，汾湖高新区（黎里镇）、吴江高新区（盛泽镇）为省级高新区，太湖新城（松陵镇）为省级旅游度假区，另外还有平望镇、震泽镇、七都镇、桃源镇</w:t>
      </w:r>
      <w:r w:rsidR="004408C3" w:rsidRPr="00A07EA3">
        <w:rPr>
          <w:rFonts w:ascii="仿宋_GB2312" w:eastAsia="仿宋_GB2312" w:hAnsiTheme="minorEastAsia" w:hint="eastAsia"/>
          <w:sz w:val="32"/>
          <w:szCs w:val="32"/>
        </w:rPr>
        <w:t>，全区现有户籍人口82.5万，暂住人口80.1万人，总人口约162.6万</w:t>
      </w:r>
      <w:r w:rsidR="002B69B8" w:rsidRPr="00A07EA3">
        <w:rPr>
          <w:rFonts w:ascii="仿宋_GB2312" w:eastAsia="仿宋_GB2312" w:hAnsiTheme="minorEastAsia" w:hint="eastAsia"/>
          <w:sz w:val="32"/>
          <w:szCs w:val="32"/>
        </w:rPr>
        <w:t>。吴江</w:t>
      </w:r>
      <w:r w:rsidRPr="00A07EA3">
        <w:rPr>
          <w:rFonts w:ascii="仿宋_GB2312" w:eastAsia="仿宋_GB2312" w:hAnsiTheme="minorEastAsia" w:hint="eastAsia"/>
          <w:sz w:val="32"/>
          <w:szCs w:val="32"/>
        </w:rPr>
        <w:t>是江南典型的水网地区，七分地三分水，是享誉全国的“鱼米之乡”、“丝绸之府”</w:t>
      </w:r>
      <w:r w:rsidR="00DF4779" w:rsidRPr="00A07EA3">
        <w:rPr>
          <w:rFonts w:ascii="仿宋_GB2312" w:eastAsia="仿宋_GB2312" w:hAnsiTheme="minorEastAsia" w:hint="eastAsia"/>
          <w:sz w:val="32"/>
          <w:szCs w:val="32"/>
        </w:rPr>
        <w:t>，</w:t>
      </w:r>
      <w:r w:rsidR="002B69B8" w:rsidRPr="00A07EA3">
        <w:rPr>
          <w:rFonts w:ascii="仿宋_GB2312" w:eastAsia="仿宋_GB2312" w:hAnsi="Calibri" w:cs="Times New Roman" w:hint="eastAsia"/>
          <w:sz w:val="32"/>
          <w:szCs w:val="32"/>
        </w:rPr>
        <w:t>拥有同里、震泽、黎里三大“中国历史文化名镇”，退思园、宋锦、江南运河古纤道三处“世界文化遗产”</w:t>
      </w:r>
      <w:r w:rsidRPr="00A07EA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A538A" w:rsidRPr="00A07EA3" w:rsidRDefault="00EA538A" w:rsidP="00EA538A">
      <w:pPr>
        <w:spacing w:line="56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07EA3">
        <w:rPr>
          <w:rFonts w:ascii="仿宋_GB2312" w:eastAsia="仿宋_GB2312" w:hAnsiTheme="minorEastAsia" w:cs="宋体" w:hint="eastAsia"/>
          <w:kern w:val="0"/>
          <w:sz w:val="32"/>
          <w:szCs w:val="32"/>
        </w:rPr>
        <w:t>吴江历史文化源远流长。积淀了深厚的文化底蕴，孕育形成了蚕桑丝绸文化、水乡古镇文化、千年运河文化、莼鲈诗词文化、国学文化和江村富民文化等一大批特色鲜明的文化资源。中国首批历史文化名镇同里以其“小桥流水人家”的自然风貌，被誉为“东方小威尼斯”。吴江拥有140多位著名历史人物，其中较为杰出的有春秋时期的范蠡，唐代文学家陆龟蒙，清代天文学家王锡阐，辛亥革命风云人物陈去</w:t>
      </w:r>
      <w:r w:rsidRPr="00A07EA3">
        <w:rPr>
          <w:rFonts w:ascii="仿宋_GB2312" w:eastAsia="仿宋_GB2312" w:hAnsiTheme="minorEastAsia" w:cs="宋体" w:hint="eastAsia"/>
          <w:kern w:val="0"/>
          <w:sz w:val="32"/>
          <w:szCs w:val="32"/>
        </w:rPr>
        <w:lastRenderedPageBreak/>
        <w:t>病，爱国诗人柳亚子，社会学家费孝通等。国学大师南怀瑾晚年定居吴江，太湖大学堂已成为国学文化的重要传承及传播地。</w:t>
      </w:r>
    </w:p>
    <w:p w:rsidR="00EA538A" w:rsidRPr="00A07EA3" w:rsidRDefault="00EA538A" w:rsidP="00EA538A">
      <w:pPr>
        <w:spacing w:line="56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07EA3">
        <w:rPr>
          <w:rFonts w:ascii="仿宋_GB2312" w:eastAsia="仿宋_GB2312" w:hAnsiTheme="minorEastAsia" w:cs="宋体" w:hint="eastAsia"/>
          <w:kern w:val="0"/>
          <w:sz w:val="32"/>
          <w:szCs w:val="32"/>
        </w:rPr>
        <w:t>吴江经济发展实力雄厚。改革开放以来，通过民营经济和外向型经济的“双轮驱动”，吴江形成了丝绸纺织、电子信息、光电缆和装备制造四大主导产业，新能源、新材料、生物医药和新型食品四大新兴产业，以及现代服务业的“4+4+1”产业体系。在新常态下，吴江不断发掘新动力，经济发展稳中有进。2016年，实现地区生产总值1628.33亿元，同比增长7.5%（下同）；完成一般公共预算收入165.25亿元，增长12.1%;新增上市企业2家，累计14家，新三板挂牌企业25家，累计48家。</w:t>
      </w:r>
    </w:p>
    <w:p w:rsidR="00EA538A" w:rsidRPr="00A07EA3" w:rsidRDefault="00EA538A" w:rsidP="00EA538A">
      <w:pPr>
        <w:spacing w:line="56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07EA3">
        <w:rPr>
          <w:rFonts w:ascii="仿宋_GB2312" w:eastAsia="仿宋_GB2312" w:hAnsiTheme="minorEastAsia" w:cs="宋体" w:hint="eastAsia"/>
          <w:kern w:val="0"/>
          <w:sz w:val="32"/>
          <w:szCs w:val="32"/>
        </w:rPr>
        <w:t>吴江城市品质持续提升。紧扣“四新”定位，不断提升城市品质，加强城市引领力。目前，吴江正着力构建以高铁、轨交、高架、高速为主要支撑的大交通格局，全面融入苏州、无缝对接上海。高铁方面，沪苏湖、通苏嘉两条城际高铁将在境内交汇，其中沪苏湖高铁明年即将开工建设；轨道交通方面，苏州轨道交通4号线已投入使用，并加速与轨交2号线、上海地铁17号线对接；高架方面，苏州西环及东环南延将在2017年完工，中环西线、东线分别通过苏州湾隧道建设、苏同黎公路高架改造，实现与吴江大道交汇，形成新的中环大环线；高速方面，常嘉高速、沪渝高速、苏嘉杭高速已建成通车。</w:t>
      </w:r>
    </w:p>
    <w:p w:rsidR="00EA538A" w:rsidRPr="00A07EA3" w:rsidRDefault="00EA538A" w:rsidP="00EA538A">
      <w:pPr>
        <w:spacing w:line="560" w:lineRule="exact"/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A07EA3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吴江生态环境优美宜居。地处江南水乡，拥有优越的</w:t>
      </w:r>
      <w:r w:rsidRPr="00A07EA3">
        <w:rPr>
          <w:rFonts w:ascii="仿宋_GB2312" w:eastAsia="仿宋_GB2312" w:hAnsiTheme="minorEastAsia" w:cs="宋体" w:hint="eastAsia"/>
          <w:kern w:val="0"/>
          <w:sz w:val="32"/>
          <w:szCs w:val="32"/>
        </w:rPr>
        <w:lastRenderedPageBreak/>
        <w:t>生态资源禀赋。河湖水系发达，河道纵横交错，湖泊星罗棋布，水域面积267平方公里，占全区总面积的22.7%。森林覆盖面积达33.2万亩，林木覆盖率、自然湿地保护率分别达19.5%和72.6%。近年来，随着生态建设资金的不断投入，生态保护治理工程的不断实施，环境质量和生态水平得到显著提升，先后荣获中国人居环境奖、国家生态市、全国生态文明建设试点城市等称号。</w:t>
      </w:r>
    </w:p>
    <w:p w:rsidR="00DF4779" w:rsidRPr="00A07EA3" w:rsidRDefault="00236E0A" w:rsidP="00EA538A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A07EA3">
        <w:rPr>
          <w:rFonts w:ascii="仿宋_GB2312" w:eastAsia="仿宋_GB2312" w:hAnsiTheme="minorEastAsia" w:cs="宋体" w:hint="eastAsia"/>
          <w:kern w:val="0"/>
          <w:sz w:val="32"/>
          <w:szCs w:val="32"/>
        </w:rPr>
        <w:t>吴江教育事业蓬勃发展。</w:t>
      </w:r>
      <w:r w:rsidR="00DF4779" w:rsidRPr="00A07EA3">
        <w:rPr>
          <w:rFonts w:ascii="仿宋_GB2312" w:eastAsia="仿宋_GB2312" w:hAnsiTheme="minorEastAsia" w:hint="eastAsia"/>
          <w:sz w:val="32"/>
          <w:szCs w:val="32"/>
        </w:rPr>
        <w:t>近年来，坚持以城乡教育一体化、现代化为目标，</w:t>
      </w:r>
      <w:r w:rsidR="00DF4779" w:rsidRPr="00A07EA3">
        <w:rPr>
          <w:rFonts w:ascii="仿宋_GB2312" w:eastAsia="仿宋_GB2312" w:hAnsiTheme="minorEastAsia" w:hint="eastAsia"/>
          <w:bCs/>
          <w:sz w:val="32"/>
          <w:szCs w:val="32"/>
        </w:rPr>
        <w:t>以立德树人为根本，以改革创新为动力，以提高质量为核心,以促进公平为导向，</w:t>
      </w:r>
      <w:r w:rsidR="00DF4779" w:rsidRPr="00A07EA3">
        <w:rPr>
          <w:rFonts w:ascii="仿宋_GB2312" w:eastAsia="仿宋_GB2312" w:hAnsiTheme="minorEastAsia" w:hint="eastAsia"/>
          <w:sz w:val="32"/>
          <w:szCs w:val="32"/>
        </w:rPr>
        <w:t>合力</w:t>
      </w:r>
      <w:r w:rsidR="00DF4779" w:rsidRPr="00A07EA3">
        <w:rPr>
          <w:rFonts w:ascii="仿宋_GB2312" w:eastAsia="仿宋_GB2312" w:hAnsiTheme="minorEastAsia" w:hint="eastAsia"/>
          <w:spacing w:val="-10"/>
          <w:sz w:val="32"/>
          <w:szCs w:val="32"/>
        </w:rPr>
        <w:t>打造“乐学之城”教育服务品牌</w:t>
      </w:r>
      <w:r w:rsidR="00DF4779" w:rsidRPr="00A07EA3">
        <w:rPr>
          <w:rFonts w:ascii="仿宋_GB2312" w:eastAsia="仿宋_GB2312" w:hAnsiTheme="minorEastAsia" w:hint="eastAsia"/>
          <w:sz w:val="32"/>
          <w:szCs w:val="32"/>
        </w:rPr>
        <w:t>。先后荣获全国首批义务教育发展基本均衡区、全国社区教育实验区、江苏省师资队伍建设先进市、江苏省基础教育课程改革先进市、江苏省首批中小学责任督学挂牌督导创新区等称号。截至2017年6月，全区拥有各级各类学校1</w:t>
      </w:r>
      <w:r w:rsidRPr="00A07EA3">
        <w:rPr>
          <w:rFonts w:ascii="仿宋_GB2312" w:eastAsia="仿宋_GB2312" w:hAnsiTheme="minorEastAsia" w:hint="eastAsia"/>
          <w:sz w:val="32"/>
          <w:szCs w:val="32"/>
        </w:rPr>
        <w:t>51</w:t>
      </w:r>
      <w:r w:rsidR="00DF4779" w:rsidRPr="00A07EA3">
        <w:rPr>
          <w:rFonts w:ascii="仿宋_GB2312" w:eastAsia="仿宋_GB2312" w:hAnsiTheme="minorEastAsia" w:hint="eastAsia"/>
          <w:sz w:val="32"/>
          <w:szCs w:val="32"/>
        </w:rPr>
        <w:t>所（含民办4</w:t>
      </w:r>
      <w:r w:rsidRPr="00A07EA3">
        <w:rPr>
          <w:rFonts w:ascii="仿宋_GB2312" w:eastAsia="仿宋_GB2312" w:hAnsiTheme="minorEastAsia" w:hint="eastAsia"/>
          <w:sz w:val="32"/>
          <w:szCs w:val="32"/>
        </w:rPr>
        <w:t>5</w:t>
      </w:r>
      <w:r w:rsidR="00DF4779" w:rsidRPr="00A07EA3">
        <w:rPr>
          <w:rFonts w:ascii="仿宋_GB2312" w:eastAsia="仿宋_GB2312" w:hAnsiTheme="minorEastAsia" w:hint="eastAsia"/>
          <w:sz w:val="32"/>
          <w:szCs w:val="32"/>
        </w:rPr>
        <w:t>所）。在编教职员工</w:t>
      </w:r>
      <w:r w:rsidRPr="00A07EA3">
        <w:rPr>
          <w:rFonts w:ascii="仿宋_GB2312" w:eastAsia="仿宋_GB2312" w:hAnsiTheme="minorEastAsia" w:hint="eastAsia"/>
          <w:sz w:val="32"/>
          <w:szCs w:val="32"/>
        </w:rPr>
        <w:t>8000多</w:t>
      </w:r>
      <w:r w:rsidR="00DF4779" w:rsidRPr="00A07EA3">
        <w:rPr>
          <w:rFonts w:ascii="仿宋_GB2312" w:eastAsia="仿宋_GB2312" w:hAnsiTheme="minorEastAsia" w:hint="eastAsia"/>
          <w:sz w:val="32"/>
          <w:szCs w:val="32"/>
        </w:rPr>
        <w:t>人，学生</w:t>
      </w:r>
      <w:r w:rsidRPr="00A07EA3">
        <w:rPr>
          <w:rFonts w:ascii="仿宋_GB2312" w:eastAsia="仿宋_GB2312" w:hAnsiTheme="minorEastAsia" w:hint="eastAsia"/>
          <w:sz w:val="32"/>
          <w:szCs w:val="32"/>
        </w:rPr>
        <w:t>近17万</w:t>
      </w:r>
      <w:r w:rsidR="00DF4779" w:rsidRPr="00A07EA3">
        <w:rPr>
          <w:rFonts w:ascii="仿宋_GB2312" w:eastAsia="仿宋_GB2312" w:hAnsiTheme="minorEastAsia" w:hint="eastAsia"/>
          <w:sz w:val="32"/>
          <w:szCs w:val="32"/>
        </w:rPr>
        <w:t>。全区3～6周岁学前三年入学（园）率100%；义务教育阶段入学率、巩固率均为100%；高中段教育毛入学率100%，高等教育毛入学率72.28%。近五年来，全区共投资39.38亿元，新建学校及幼儿园29所，改扩建项目32个，新增学位3.45万余个。吴江</w:t>
      </w:r>
      <w:r w:rsidR="00DF4779" w:rsidRPr="00A07EA3">
        <w:rPr>
          <w:rFonts w:ascii="仿宋_GB2312" w:eastAsia="仿宋_GB2312" w:hAnsiTheme="minorEastAsia" w:hint="eastAsia"/>
          <w:kern w:val="0"/>
          <w:sz w:val="32"/>
          <w:szCs w:val="32"/>
        </w:rPr>
        <w:t>依靠“教育科研长能力，团队协助促提升”的模式，依托“</w:t>
      </w:r>
      <w:r w:rsidR="00DF4779" w:rsidRPr="00A07EA3">
        <w:rPr>
          <w:rFonts w:ascii="仿宋_GB2312" w:eastAsia="仿宋_GB2312" w:hAnsiTheme="minorEastAsia" w:hint="eastAsia"/>
          <w:sz w:val="32"/>
          <w:szCs w:val="32"/>
        </w:rPr>
        <w:t>校长职级制、教师交流、</w:t>
      </w:r>
      <w:r w:rsidR="00DF4779" w:rsidRPr="00A07EA3">
        <w:rPr>
          <w:rFonts w:ascii="仿宋_GB2312" w:eastAsia="仿宋_GB2312" w:hAnsiTheme="minorEastAsia" w:cs="宋体" w:hint="eastAsia"/>
          <w:sz w:val="32"/>
          <w:szCs w:val="32"/>
        </w:rPr>
        <w:t>乡村教师支持计划、</w:t>
      </w:r>
      <w:r w:rsidR="00DF4779" w:rsidRPr="00A07EA3">
        <w:rPr>
          <w:rFonts w:ascii="仿宋_GB2312" w:eastAsia="仿宋_GB2312" w:hAnsiTheme="minorEastAsia" w:hint="eastAsia"/>
          <w:sz w:val="32"/>
          <w:szCs w:val="32"/>
        </w:rPr>
        <w:t>备案制教师管理”四大改革举措，</w:t>
      </w:r>
      <w:r w:rsidR="00DF4779" w:rsidRPr="00A07EA3">
        <w:rPr>
          <w:rFonts w:ascii="仿宋_GB2312" w:eastAsia="仿宋_GB2312" w:hAnsiTheme="minorEastAsia" w:hint="eastAsia"/>
          <w:kern w:val="0"/>
          <w:sz w:val="32"/>
          <w:szCs w:val="32"/>
        </w:rPr>
        <w:t>培育教师发展新动能。</w:t>
      </w:r>
      <w:r w:rsidR="003E650A" w:rsidRPr="00A07EA3">
        <w:rPr>
          <w:rFonts w:ascii="仿宋_GB2312" w:eastAsia="仿宋_GB2312" w:hAnsiTheme="minorEastAsia" w:hint="eastAsia"/>
          <w:kern w:val="0"/>
          <w:sz w:val="32"/>
          <w:szCs w:val="32"/>
        </w:rPr>
        <w:t>吴江</w:t>
      </w:r>
      <w:r w:rsidRPr="00A07EA3">
        <w:rPr>
          <w:rFonts w:ascii="仿宋_GB2312" w:eastAsia="仿宋_GB2312" w:hAnsiTheme="minorEastAsia" w:hint="eastAsia"/>
          <w:sz w:val="32"/>
          <w:szCs w:val="32"/>
        </w:rPr>
        <w:t>不断创新教科研模式，做亮微研究品牌，深入推进素质教育，教育教学研究成果在全省名列前茅。</w:t>
      </w:r>
      <w:r w:rsidR="00DF4779" w:rsidRPr="00A07EA3">
        <w:rPr>
          <w:rFonts w:ascii="仿宋_GB2312" w:eastAsia="仿宋_GB2312" w:hAnsiTheme="minorEastAsia" w:hint="eastAsia"/>
          <w:kern w:val="0"/>
          <w:sz w:val="32"/>
          <w:szCs w:val="32"/>
        </w:rPr>
        <w:t>全</w:t>
      </w:r>
      <w:r w:rsidR="00DF4779" w:rsidRPr="00A07EA3">
        <w:rPr>
          <w:rFonts w:ascii="仿宋_GB2312" w:eastAsia="仿宋_GB2312" w:hAnsiTheme="minorEastAsia" w:hint="eastAsia"/>
          <w:kern w:val="0"/>
          <w:sz w:val="32"/>
          <w:szCs w:val="32"/>
        </w:rPr>
        <w:lastRenderedPageBreak/>
        <w:t>区</w:t>
      </w:r>
      <w:r w:rsidR="00DF4779" w:rsidRPr="00A07EA3">
        <w:rPr>
          <w:rFonts w:ascii="仿宋_GB2312" w:eastAsia="仿宋_GB2312" w:hAnsiTheme="minorEastAsia" w:hint="eastAsia"/>
          <w:sz w:val="32"/>
          <w:szCs w:val="32"/>
        </w:rPr>
        <w:t>以组块教学研究室和作文教学研究室为龙头、名师工作室为骨干、学科中心组为基础，促进教师抱团发展，打造教育人才高地。目前，拥有教育部“万人计划”教学名师1人，在职省特级教师26人，教授级中学高级教师9人，区级以上骨干教师占比32%。《人民日报》等主流媒体对我区教师人才队伍建设进行</w:t>
      </w:r>
      <w:r w:rsidR="00A42E19" w:rsidRPr="00A07EA3">
        <w:rPr>
          <w:rFonts w:ascii="仿宋_GB2312" w:eastAsia="仿宋_GB2312" w:hAnsiTheme="minorEastAsia" w:hint="eastAsia"/>
          <w:sz w:val="32"/>
          <w:szCs w:val="32"/>
        </w:rPr>
        <w:t>了</w:t>
      </w:r>
      <w:r w:rsidR="00DF4779" w:rsidRPr="00A07EA3">
        <w:rPr>
          <w:rFonts w:ascii="仿宋_GB2312" w:eastAsia="仿宋_GB2312" w:hAnsiTheme="minorEastAsia" w:hint="eastAsia"/>
          <w:sz w:val="32"/>
          <w:szCs w:val="32"/>
        </w:rPr>
        <w:t>专题报道</w:t>
      </w:r>
      <w:r w:rsidR="00DF4779" w:rsidRPr="00A07EA3">
        <w:rPr>
          <w:rFonts w:ascii="仿宋_GB2312" w:eastAsia="仿宋_GB2312" w:hAnsiTheme="minorEastAsia" w:cs="仿宋_GB2312" w:hint="eastAsia"/>
          <w:sz w:val="32"/>
          <w:szCs w:val="32"/>
        </w:rPr>
        <w:t>。</w:t>
      </w:r>
    </w:p>
    <w:p w:rsidR="00EB7EC7" w:rsidRPr="00A07EA3" w:rsidRDefault="00EB7EC7" w:rsidP="00EA538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sectPr w:rsidR="00EB7EC7" w:rsidRPr="00A07EA3" w:rsidSect="0081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796" w:rsidRDefault="002C0796" w:rsidP="002B69B8">
      <w:r>
        <w:separator/>
      </w:r>
    </w:p>
  </w:endnote>
  <w:endnote w:type="continuationSeparator" w:id="1">
    <w:p w:rsidR="002C0796" w:rsidRDefault="002C0796" w:rsidP="002B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796" w:rsidRDefault="002C0796" w:rsidP="002B69B8">
      <w:r>
        <w:separator/>
      </w:r>
    </w:p>
  </w:footnote>
  <w:footnote w:type="continuationSeparator" w:id="1">
    <w:p w:rsidR="002C0796" w:rsidRDefault="002C0796" w:rsidP="002B6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EC7"/>
    <w:rsid w:val="00013BE6"/>
    <w:rsid w:val="000E3D6F"/>
    <w:rsid w:val="00236E0A"/>
    <w:rsid w:val="00245411"/>
    <w:rsid w:val="002B69B8"/>
    <w:rsid w:val="002C0796"/>
    <w:rsid w:val="003E650A"/>
    <w:rsid w:val="00412908"/>
    <w:rsid w:val="004408C3"/>
    <w:rsid w:val="004D354E"/>
    <w:rsid w:val="005358B4"/>
    <w:rsid w:val="005E5365"/>
    <w:rsid w:val="00631E0B"/>
    <w:rsid w:val="007155F8"/>
    <w:rsid w:val="00812254"/>
    <w:rsid w:val="00857C4C"/>
    <w:rsid w:val="00A07EA3"/>
    <w:rsid w:val="00A42E19"/>
    <w:rsid w:val="00BA5506"/>
    <w:rsid w:val="00C374E0"/>
    <w:rsid w:val="00CE6500"/>
    <w:rsid w:val="00D20EE6"/>
    <w:rsid w:val="00D50BBB"/>
    <w:rsid w:val="00DF4779"/>
    <w:rsid w:val="00EA538A"/>
    <w:rsid w:val="00EB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7EC7"/>
    <w:rPr>
      <w:b/>
      <w:bCs/>
    </w:rPr>
  </w:style>
  <w:style w:type="paragraph" w:styleId="2">
    <w:name w:val="Body Text Indent 2"/>
    <w:basedOn w:val="a"/>
    <w:link w:val="2Char"/>
    <w:rsid w:val="00DF4779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DF4779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B6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69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6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69B8"/>
    <w:rPr>
      <w:sz w:val="18"/>
      <w:szCs w:val="18"/>
    </w:rPr>
  </w:style>
  <w:style w:type="paragraph" w:styleId="a6">
    <w:name w:val="Normal (Web)"/>
    <w:basedOn w:val="a"/>
    <w:uiPriority w:val="99"/>
    <w:unhideWhenUsed/>
    <w:rsid w:val="005E53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128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D7F6-89E8-4E11-AD2F-1DB0A9E7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陈宇</dc:creator>
  <cp:lastModifiedBy>User</cp:lastModifiedBy>
  <cp:revision>11</cp:revision>
  <dcterms:created xsi:type="dcterms:W3CDTF">2017-11-21T11:44:00Z</dcterms:created>
  <dcterms:modified xsi:type="dcterms:W3CDTF">2017-11-23T08:42:00Z</dcterms:modified>
</cp:coreProperties>
</file>