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0" w:type="dxa"/>
        <w:jc w:val="center"/>
        <w:tblInd w:w="813" w:type="dxa"/>
        <w:tblLook w:val="04A0"/>
      </w:tblPr>
      <w:tblGrid>
        <w:gridCol w:w="500"/>
        <w:gridCol w:w="1920"/>
        <w:gridCol w:w="1640"/>
        <w:gridCol w:w="6020"/>
        <w:gridCol w:w="740"/>
      </w:tblGrid>
      <w:tr w:rsidR="00CD5216" w:rsidRPr="00CD5216" w:rsidTr="00CD5216">
        <w:trPr>
          <w:trHeight w:val="420"/>
          <w:jc w:val="center"/>
        </w:trPr>
        <w:tc>
          <w:tcPr>
            <w:tcW w:w="10820" w:type="dxa"/>
            <w:gridSpan w:val="5"/>
            <w:tcBorders>
              <w:top w:val="nil"/>
              <w:left w:val="nil"/>
              <w:bottom w:val="single" w:sz="4" w:space="0" w:color="auto"/>
              <w:right w:val="nil"/>
            </w:tcBorders>
            <w:shd w:val="clear" w:color="auto" w:fill="auto"/>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方正小标宋_GBK" w:eastAsia="方正小标宋_GBK" w:hAnsi="宋体" w:cs="宋体" w:hint="eastAsia"/>
                <w:color w:val="4A4A4A"/>
                <w:kern w:val="0"/>
                <w:sz w:val="36"/>
                <w:szCs w:val="36"/>
              </w:rPr>
              <w:t>教师资格认定申报材料清单</w:t>
            </w:r>
          </w:p>
        </w:tc>
      </w:tr>
      <w:tr w:rsidR="00CD5216" w:rsidRPr="00CD5216" w:rsidTr="00CD5216">
        <w:trPr>
          <w:trHeight w:val="330"/>
          <w:jc w:val="center"/>
        </w:trPr>
        <w:tc>
          <w:tcPr>
            <w:tcW w:w="500" w:type="dxa"/>
            <w:tcBorders>
              <w:top w:val="nil"/>
              <w:left w:val="single" w:sz="4" w:space="0" w:color="auto"/>
              <w:bottom w:val="single" w:sz="4" w:space="0" w:color="auto"/>
              <w:right w:val="single" w:sz="4" w:space="0" w:color="auto"/>
            </w:tcBorders>
            <w:shd w:val="clear" w:color="auto" w:fill="C0C0C0"/>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黑体" w:eastAsia="黑体" w:hAnsi="黑体" w:cs="宋体" w:hint="eastAsia"/>
                <w:b/>
                <w:bCs/>
                <w:color w:val="4A4A4A"/>
                <w:kern w:val="0"/>
                <w:sz w:val="22"/>
              </w:rPr>
              <w:t xml:space="preserve">　</w:t>
            </w:r>
          </w:p>
        </w:tc>
        <w:tc>
          <w:tcPr>
            <w:tcW w:w="3560" w:type="dxa"/>
            <w:gridSpan w:val="2"/>
            <w:tcBorders>
              <w:top w:val="single" w:sz="4" w:space="0" w:color="auto"/>
              <w:left w:val="nil"/>
              <w:bottom w:val="single" w:sz="4" w:space="0" w:color="auto"/>
              <w:right w:val="single" w:sz="4" w:space="0" w:color="auto"/>
            </w:tcBorders>
            <w:shd w:val="clear" w:color="auto" w:fill="C0C0C0"/>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方正小标宋简体" w:eastAsia="方正小标宋简体" w:hAnsi="宋体" w:cs="宋体" w:hint="eastAsia"/>
                <w:color w:val="4A4A4A"/>
                <w:kern w:val="0"/>
                <w:sz w:val="24"/>
                <w:szCs w:val="24"/>
              </w:rPr>
              <w:t>申报人员类型</w:t>
            </w:r>
          </w:p>
        </w:tc>
        <w:tc>
          <w:tcPr>
            <w:tcW w:w="6020" w:type="dxa"/>
            <w:tcBorders>
              <w:top w:val="nil"/>
              <w:left w:val="nil"/>
              <w:bottom w:val="single" w:sz="4" w:space="0" w:color="auto"/>
              <w:right w:val="single" w:sz="4" w:space="0" w:color="auto"/>
            </w:tcBorders>
            <w:shd w:val="clear" w:color="auto" w:fill="C0C0C0"/>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方正小标宋简体" w:eastAsia="方正小标宋简体" w:hAnsi="宋体" w:cs="宋体" w:hint="eastAsia"/>
                <w:color w:val="4A4A4A"/>
                <w:kern w:val="0"/>
                <w:sz w:val="24"/>
                <w:szCs w:val="24"/>
              </w:rPr>
              <w:t>申报材料</w:t>
            </w:r>
          </w:p>
        </w:tc>
        <w:tc>
          <w:tcPr>
            <w:tcW w:w="740" w:type="dxa"/>
            <w:tcBorders>
              <w:top w:val="nil"/>
              <w:left w:val="nil"/>
              <w:bottom w:val="single" w:sz="4" w:space="0" w:color="auto"/>
              <w:right w:val="single" w:sz="4" w:space="0" w:color="auto"/>
            </w:tcBorders>
            <w:shd w:val="clear" w:color="auto" w:fill="C0C0C0"/>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方正小标宋简体" w:eastAsia="方正小标宋简体" w:hAnsi="宋体" w:cs="宋体" w:hint="eastAsia"/>
                <w:color w:val="4A4A4A"/>
                <w:kern w:val="0"/>
                <w:sz w:val="24"/>
                <w:szCs w:val="24"/>
              </w:rPr>
              <w:t>备注</w:t>
            </w:r>
          </w:p>
        </w:tc>
      </w:tr>
      <w:tr w:rsidR="00CD5216" w:rsidRPr="00CD5216" w:rsidTr="00CD5216">
        <w:trPr>
          <w:trHeight w:val="48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黑体" w:eastAsia="黑体" w:hAnsi="黑体" w:cs="宋体" w:hint="eastAsia"/>
                <w:color w:val="4A4A4A"/>
                <w:kern w:val="0"/>
                <w:sz w:val="24"/>
                <w:szCs w:val="24"/>
              </w:rPr>
              <w:t>公</w:t>
            </w:r>
            <w:r w:rsidRPr="00CD5216">
              <w:rPr>
                <w:rFonts w:ascii="黑体" w:eastAsia="黑体" w:hAnsi="黑体" w:cs="宋体" w:hint="eastAsia"/>
                <w:color w:val="4A4A4A"/>
                <w:kern w:val="0"/>
                <w:sz w:val="24"/>
                <w:szCs w:val="24"/>
              </w:rPr>
              <w:br/>
              <w:t>共</w:t>
            </w:r>
            <w:r w:rsidRPr="00CD5216">
              <w:rPr>
                <w:rFonts w:ascii="黑体" w:eastAsia="黑体" w:hAnsi="黑体" w:cs="宋体" w:hint="eastAsia"/>
                <w:color w:val="4A4A4A"/>
                <w:kern w:val="0"/>
                <w:sz w:val="24"/>
                <w:szCs w:val="24"/>
              </w:rPr>
              <w:br/>
              <w:t>材</w:t>
            </w:r>
            <w:r w:rsidRPr="00CD5216">
              <w:rPr>
                <w:rFonts w:ascii="黑体" w:eastAsia="黑体" w:hAnsi="黑体" w:cs="宋体" w:hint="eastAsia"/>
                <w:color w:val="4A4A4A"/>
                <w:kern w:val="0"/>
                <w:sz w:val="24"/>
                <w:szCs w:val="24"/>
              </w:rPr>
              <w:br/>
              <w:t>料</w:t>
            </w:r>
          </w:p>
        </w:tc>
        <w:tc>
          <w:tcPr>
            <w:tcW w:w="3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各种类型人员均应提供</w:t>
            </w: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1.教师资格认定申请表原件（一式二份，A4纸正反面打印，必须在申请表上“照片”栏位置粘贴小二寸照片）</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2.身份证原件和复印件（一式一份）</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3.户口簿原件和复印件（一式一份）</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4.申请人思想品德鉴定表原件（一式一份，此表不得加盖单位党组织印章）</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5.学历证书原件和复印件（一式一份）</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510"/>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6.中国高等教育学生信息网查询打印的《教育部学历证书电子注册备案表》（一式一份，无法查询的应提供学历认证材料）</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510"/>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7.普通话水平测试等级证书原件和复印件（一式一份，申请任教学科语文的要求二级甲等及以上，其他学科要求二级乙等及以上）</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510"/>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8.《福建省教师资格申请人员体检表》原件（表格现场确认时领取。现场确认通过后，我局将统一组织申请人到指定医院体检，并将《体检表》装袋）</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510"/>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9. 近期小二寸正面免冠彩色照片一张（相片背后用圆珠笔写明申报种类、学科及姓名）</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黑体" w:eastAsia="黑体" w:hAnsi="黑体" w:cs="宋体" w:hint="eastAsia"/>
                <w:color w:val="4A4A4A"/>
                <w:kern w:val="0"/>
                <w:sz w:val="24"/>
                <w:szCs w:val="24"/>
              </w:rPr>
              <w:t>其</w:t>
            </w:r>
            <w:r w:rsidRPr="00CD5216">
              <w:rPr>
                <w:rFonts w:ascii="黑体" w:eastAsia="黑体" w:hAnsi="黑体" w:cs="宋体" w:hint="eastAsia"/>
                <w:color w:val="4A4A4A"/>
                <w:kern w:val="0"/>
                <w:sz w:val="24"/>
                <w:szCs w:val="24"/>
              </w:rPr>
              <w:br/>
              <w:t>他</w:t>
            </w:r>
            <w:r w:rsidRPr="00CD5216">
              <w:rPr>
                <w:rFonts w:ascii="黑体" w:eastAsia="黑体" w:hAnsi="黑体" w:cs="宋体" w:hint="eastAsia"/>
                <w:color w:val="4A4A4A"/>
                <w:kern w:val="0"/>
                <w:sz w:val="24"/>
                <w:szCs w:val="24"/>
              </w:rPr>
              <w:br/>
              <w:t>材</w:t>
            </w:r>
            <w:r w:rsidRPr="00CD5216">
              <w:rPr>
                <w:rFonts w:ascii="黑体" w:eastAsia="黑体" w:hAnsi="黑体" w:cs="宋体" w:hint="eastAsia"/>
                <w:color w:val="4A4A4A"/>
                <w:kern w:val="0"/>
                <w:sz w:val="24"/>
                <w:szCs w:val="24"/>
              </w:rPr>
              <w:br/>
              <w:t>料</w:t>
            </w: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申请人户籍不在认定机构</w:t>
            </w:r>
            <w:r w:rsidRPr="00CD5216">
              <w:rPr>
                <w:rFonts w:ascii="宋体" w:eastAsia="宋体" w:hAnsi="宋体" w:cs="宋体" w:hint="eastAsia"/>
                <w:color w:val="4A4A4A"/>
                <w:kern w:val="0"/>
                <w:sz w:val="18"/>
                <w:szCs w:val="18"/>
              </w:rPr>
              <w:br/>
              <w:t>所在地的申请人另需提供</w:t>
            </w: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10.当地具有资质的人事代理机构出具的人事关系证明原件，或当地工作单位聘用合同及社会保险证明原件和复印件（一式一份）</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720"/>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应届毕业生尚未取得学历证书</w:t>
            </w:r>
            <w:r w:rsidRPr="00CD5216">
              <w:rPr>
                <w:rFonts w:ascii="宋体" w:eastAsia="宋体" w:hAnsi="宋体" w:cs="宋体" w:hint="eastAsia"/>
                <w:color w:val="4A4A4A"/>
                <w:kern w:val="0"/>
                <w:sz w:val="18"/>
                <w:szCs w:val="18"/>
              </w:rPr>
              <w:br/>
              <w:t>的申请人另需提供</w:t>
            </w: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11.所在高校教务部门出具的全部所学课程及成绩证明原件（一式一份，领取教师资格证书时再提供毕业证书原件及复印件和《教育部学历证书电子注册备案表》）</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499"/>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申请中等职业学校实习指导教师资格</w:t>
            </w:r>
            <w:r w:rsidRPr="00CD5216">
              <w:rPr>
                <w:rFonts w:ascii="宋体" w:eastAsia="宋体" w:hAnsi="宋体" w:cs="宋体" w:hint="eastAsia"/>
                <w:color w:val="4A4A4A"/>
                <w:kern w:val="0"/>
                <w:sz w:val="18"/>
                <w:szCs w:val="18"/>
              </w:rPr>
              <w:br/>
              <w:t>的申请人另需提供</w:t>
            </w: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12.助理工程师以上专业技术职务或中级以上工人技术等级证书原件和复印件（一式一份）</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499"/>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1、2015年1月前入学的</w:t>
            </w:r>
            <w:r w:rsidRPr="00CD5216">
              <w:rPr>
                <w:rFonts w:ascii="宋体" w:eastAsia="宋体" w:hAnsi="宋体" w:cs="宋体" w:hint="eastAsia"/>
                <w:b/>
                <w:bCs/>
                <w:color w:val="4A4A4A"/>
                <w:kern w:val="0"/>
                <w:sz w:val="18"/>
              </w:rPr>
              <w:t>全日制师范类</w:t>
            </w:r>
            <w:r w:rsidRPr="00CD5216">
              <w:rPr>
                <w:rFonts w:ascii="宋体" w:eastAsia="宋体" w:hAnsi="宋体" w:cs="宋体" w:hint="eastAsia"/>
                <w:color w:val="4A4A4A"/>
                <w:kern w:val="0"/>
                <w:sz w:val="18"/>
                <w:szCs w:val="18"/>
              </w:rPr>
              <w:t>专业高校毕业生、</w:t>
            </w:r>
            <w:r w:rsidRPr="00CD5216">
              <w:rPr>
                <w:rFonts w:ascii="宋体" w:eastAsia="宋体" w:hAnsi="宋体" w:cs="宋体" w:hint="eastAsia"/>
                <w:b/>
                <w:bCs/>
                <w:color w:val="4A4A4A"/>
                <w:kern w:val="0"/>
                <w:sz w:val="18"/>
              </w:rPr>
              <w:t>全日制教育硕士</w:t>
            </w:r>
            <w:r w:rsidRPr="00CD5216">
              <w:rPr>
                <w:rFonts w:ascii="宋体" w:eastAsia="宋体" w:hAnsi="宋体" w:cs="宋体" w:hint="eastAsia"/>
                <w:color w:val="4A4A4A"/>
                <w:kern w:val="0"/>
                <w:sz w:val="18"/>
                <w:szCs w:val="18"/>
              </w:rPr>
              <w:t>毕业生</w:t>
            </w:r>
          </w:p>
        </w:tc>
        <w:tc>
          <w:tcPr>
            <w:tcW w:w="16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属于省内高校毕业的申请人另需提供</w:t>
            </w: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13.加盖“福建省教育厅师范类大中专毕业生调配专用章”的《全国普通高等学校本专科毕业生就业报到证》原件和复印件（一式一份）</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499"/>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16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属于省外高校毕业的申请人另需提供</w:t>
            </w: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14.相应学历层次毕业院校教务部门出具的全部所学课程及成绩证明原件和复印件一份（可从本人人事档案中复印并加盖人事档案管理部门公章）</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495"/>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2、2015年以前已参加“两学”考试合格的</w:t>
            </w:r>
            <w:r w:rsidRPr="00CD5216">
              <w:rPr>
                <w:rFonts w:ascii="宋体" w:eastAsia="宋体" w:hAnsi="宋体" w:cs="宋体" w:hint="eastAsia"/>
                <w:b/>
                <w:bCs/>
                <w:color w:val="4A4A4A"/>
                <w:kern w:val="0"/>
                <w:sz w:val="18"/>
              </w:rPr>
              <w:t>非师范类</w:t>
            </w:r>
            <w:r w:rsidRPr="00CD5216">
              <w:rPr>
                <w:rFonts w:ascii="宋体" w:eastAsia="宋体" w:hAnsi="宋体" w:cs="宋体" w:hint="eastAsia"/>
                <w:color w:val="4A4A4A"/>
                <w:kern w:val="0"/>
                <w:sz w:val="18"/>
                <w:szCs w:val="18"/>
              </w:rPr>
              <w:t>毕业生（提供15、16项）</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应参加2015年1月-2016年12月期间福建省中小学教师资格指导中</w:t>
            </w:r>
            <w:r w:rsidRPr="00CD5216">
              <w:rPr>
                <w:rFonts w:ascii="宋体" w:eastAsia="宋体" w:hAnsi="宋体" w:cs="宋体" w:hint="eastAsia"/>
                <w:color w:val="4A4A4A"/>
                <w:kern w:val="0"/>
                <w:sz w:val="18"/>
                <w:szCs w:val="18"/>
              </w:rPr>
              <w:lastRenderedPageBreak/>
              <w:t>心组织的福建省中小学教师资格考试改革过渡期面试合格</w:t>
            </w:r>
            <w:r w:rsidRPr="00CD5216">
              <w:rPr>
                <w:rFonts w:ascii="宋体" w:eastAsia="宋体" w:hAnsi="宋体" w:cs="宋体" w:hint="eastAsia"/>
                <w:color w:val="4A4A4A"/>
                <w:kern w:val="0"/>
                <w:sz w:val="18"/>
                <w:szCs w:val="18"/>
              </w:rPr>
              <w:br/>
              <w:t>（</w:t>
            </w:r>
            <w:r w:rsidRPr="00CD5216">
              <w:rPr>
                <w:rFonts w:ascii="宋体" w:eastAsia="宋体" w:hAnsi="宋体" w:cs="宋体" w:hint="eastAsia"/>
                <w:b/>
                <w:bCs/>
                <w:color w:val="4A4A4A"/>
                <w:kern w:val="0"/>
                <w:sz w:val="18"/>
              </w:rPr>
              <w:t>说明：</w:t>
            </w:r>
            <w:r w:rsidRPr="00CD5216">
              <w:rPr>
                <w:rFonts w:ascii="宋体" w:eastAsia="宋体" w:hAnsi="宋体" w:cs="宋体" w:hint="eastAsia"/>
                <w:color w:val="4A4A4A"/>
                <w:kern w:val="0"/>
                <w:sz w:val="18"/>
                <w:szCs w:val="18"/>
              </w:rPr>
              <w:t>过渡期面试合格证有效期2年）</w:t>
            </w: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lastRenderedPageBreak/>
              <w:t>15.“教育学”、“教育心理学”考试合格证（成绩单）复印件（一式一份）。（</w:t>
            </w:r>
            <w:r w:rsidRPr="00CD5216">
              <w:rPr>
                <w:rFonts w:ascii="宋体" w:eastAsia="宋体" w:hAnsi="宋体" w:cs="宋体" w:hint="eastAsia"/>
                <w:b/>
                <w:bCs/>
                <w:color w:val="4A4A4A"/>
                <w:kern w:val="0"/>
                <w:sz w:val="18"/>
              </w:rPr>
              <w:t>说明：</w:t>
            </w:r>
            <w:r w:rsidRPr="00CD5216">
              <w:rPr>
                <w:rFonts w:ascii="宋体" w:eastAsia="宋体" w:hAnsi="宋体" w:cs="宋体" w:hint="eastAsia"/>
                <w:color w:val="4A4A4A"/>
                <w:kern w:val="0"/>
                <w:sz w:val="18"/>
                <w:szCs w:val="18"/>
              </w:rPr>
              <w:t>“两学”合格证2019年1月1日起失效）</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4"/>
                <w:szCs w:val="24"/>
              </w:rPr>
              <w:t xml:space="preserve">　</w:t>
            </w:r>
          </w:p>
        </w:tc>
      </w:tr>
      <w:tr w:rsidR="00CD5216" w:rsidRPr="00CD5216" w:rsidTr="00CD5216">
        <w:trPr>
          <w:trHeight w:val="495"/>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16.《福建省中小学教师资格考试改革过渡期面试合格证》复印件（一式一份）。（</w:t>
            </w:r>
            <w:r w:rsidRPr="00CD5216">
              <w:rPr>
                <w:rFonts w:ascii="宋体" w:eastAsia="宋体" w:hAnsi="宋体" w:cs="宋体" w:hint="eastAsia"/>
                <w:b/>
                <w:bCs/>
                <w:color w:val="4A4A4A"/>
                <w:kern w:val="0"/>
                <w:sz w:val="18"/>
              </w:rPr>
              <w:t>说明：</w:t>
            </w:r>
            <w:r w:rsidRPr="00CD5216">
              <w:rPr>
                <w:rFonts w:ascii="宋体" w:eastAsia="宋体" w:hAnsi="宋体" w:cs="宋体" w:hint="eastAsia"/>
                <w:color w:val="4A4A4A"/>
                <w:kern w:val="0"/>
                <w:sz w:val="18"/>
                <w:szCs w:val="18"/>
              </w:rPr>
              <w:t>申请的教师资格种类和学科应与报考的面试科目一致）</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1455"/>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19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3、第一学历为普通全日制师范类专业，拟按非师范类专业的高一层次学历申请认定相应教师资格的在职教师（提供16、17项）</w:t>
            </w:r>
          </w:p>
        </w:tc>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17.师范类专业的毕业证书复印件及所在学校出具的在职在岗证明（一式一份）</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960"/>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19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4、2015年1月后入学的</w:t>
            </w:r>
            <w:r w:rsidRPr="00CD5216">
              <w:rPr>
                <w:rFonts w:ascii="宋体" w:eastAsia="宋体" w:hAnsi="宋体" w:cs="宋体" w:hint="eastAsia"/>
                <w:b/>
                <w:bCs/>
                <w:color w:val="4A4A4A"/>
                <w:kern w:val="0"/>
                <w:sz w:val="18"/>
              </w:rPr>
              <w:t>全日制师范类</w:t>
            </w:r>
            <w:r w:rsidRPr="00CD5216">
              <w:rPr>
                <w:rFonts w:ascii="宋体" w:eastAsia="宋体" w:hAnsi="宋体" w:cs="宋体" w:hint="eastAsia"/>
                <w:color w:val="4A4A4A"/>
                <w:kern w:val="0"/>
                <w:sz w:val="18"/>
                <w:szCs w:val="18"/>
              </w:rPr>
              <w:t>专业高校毕业生、全日制教育硕士毕业生</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center"/>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应参加全国中小学教师资格考试合格</w:t>
            </w:r>
            <w:r w:rsidRPr="00CD5216">
              <w:rPr>
                <w:rFonts w:ascii="宋体" w:eastAsia="宋体" w:hAnsi="宋体" w:cs="宋体" w:hint="eastAsia"/>
                <w:color w:val="4A4A4A"/>
                <w:kern w:val="0"/>
                <w:sz w:val="18"/>
                <w:szCs w:val="18"/>
              </w:rPr>
              <w:br/>
              <w:t>（</w:t>
            </w:r>
            <w:r w:rsidRPr="00CD5216">
              <w:rPr>
                <w:rFonts w:ascii="宋体" w:eastAsia="宋体" w:hAnsi="宋体" w:cs="宋体" w:hint="eastAsia"/>
                <w:b/>
                <w:bCs/>
                <w:color w:val="4A4A4A"/>
                <w:kern w:val="0"/>
                <w:sz w:val="18"/>
              </w:rPr>
              <w:t>说明：</w:t>
            </w:r>
            <w:r w:rsidRPr="00CD5216">
              <w:rPr>
                <w:rFonts w:ascii="宋体" w:eastAsia="宋体" w:hAnsi="宋体" w:cs="宋体" w:hint="eastAsia"/>
                <w:color w:val="4A4A4A"/>
                <w:kern w:val="0"/>
                <w:sz w:val="18"/>
                <w:szCs w:val="18"/>
              </w:rPr>
              <w:t>1、教师资格证考试合格证明有效期3年；2、申请的教师资格种类和学科应与报考的种类和笔试科目一致）</w:t>
            </w:r>
          </w:p>
        </w:tc>
        <w:tc>
          <w:tcPr>
            <w:tcW w:w="6020" w:type="dxa"/>
            <w:vMerge w:val="restart"/>
            <w:tcBorders>
              <w:top w:val="nil"/>
              <w:left w:val="single" w:sz="4" w:space="0" w:color="auto"/>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18.教育部考试中心颁发的《中小学教师资格考试合格证明》原件和复印件（一式一份）。</w:t>
            </w: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750"/>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19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5、未参加2015年以前“两学”考试合格的</w:t>
            </w:r>
            <w:r w:rsidRPr="00CD5216">
              <w:rPr>
                <w:rFonts w:ascii="宋体" w:eastAsia="宋体" w:hAnsi="宋体" w:cs="宋体" w:hint="eastAsia"/>
                <w:b/>
                <w:bCs/>
                <w:color w:val="4A4A4A"/>
                <w:kern w:val="0"/>
                <w:sz w:val="18"/>
              </w:rPr>
              <w:t>非师范类毕业生</w:t>
            </w:r>
          </w:p>
        </w:tc>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2085"/>
          <w:jc w:val="center"/>
        </w:trPr>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192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18"/>
                <w:szCs w:val="18"/>
              </w:rPr>
              <w:t>6、已参加2015年以前“两学”考试合格，但未参加2015年1月-2016年12月期间福建省中小学教师资格指导中心组织的福建省中小学教师资格考试改革过渡期面试合格的</w:t>
            </w:r>
            <w:r w:rsidRPr="00CD5216">
              <w:rPr>
                <w:rFonts w:ascii="宋体" w:eastAsia="宋体" w:hAnsi="宋体" w:cs="宋体" w:hint="eastAsia"/>
                <w:b/>
                <w:bCs/>
                <w:color w:val="4A4A4A"/>
                <w:kern w:val="0"/>
                <w:sz w:val="18"/>
              </w:rPr>
              <w:t>非师范类毕业生</w:t>
            </w:r>
          </w:p>
        </w:tc>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5216" w:rsidRPr="00CD5216" w:rsidRDefault="00CD5216" w:rsidP="00CD5216">
            <w:pPr>
              <w:widowControl/>
              <w:jc w:val="left"/>
              <w:rPr>
                <w:rFonts w:ascii="Arial" w:eastAsia="宋体" w:hAnsi="Arial" w:cs="Arial"/>
                <w:color w:val="4A4A4A"/>
                <w:kern w:val="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color w:val="4A4A4A"/>
                <w:kern w:val="0"/>
                <w:sz w:val="20"/>
                <w:szCs w:val="20"/>
              </w:rPr>
              <w:t xml:space="preserve">　</w:t>
            </w:r>
          </w:p>
        </w:tc>
      </w:tr>
      <w:tr w:rsidR="00CD5216" w:rsidRPr="00CD5216" w:rsidTr="00CD5216">
        <w:trPr>
          <w:trHeight w:val="1890"/>
          <w:jc w:val="center"/>
        </w:trPr>
        <w:tc>
          <w:tcPr>
            <w:tcW w:w="10820" w:type="dxa"/>
            <w:gridSpan w:val="5"/>
            <w:tcBorders>
              <w:top w:val="single" w:sz="4" w:space="0" w:color="auto"/>
              <w:left w:val="nil"/>
              <w:bottom w:val="nil"/>
              <w:right w:val="nil"/>
            </w:tcBorders>
            <w:shd w:val="clear" w:color="auto" w:fill="FF9900"/>
            <w:vAlign w:val="bottom"/>
            <w:hideMark/>
          </w:tcPr>
          <w:p w:rsidR="00CD5216" w:rsidRPr="00CD5216" w:rsidRDefault="00CD5216" w:rsidP="00CD5216">
            <w:pPr>
              <w:widowControl/>
              <w:spacing w:before="100" w:beforeAutospacing="1" w:after="100" w:afterAutospacing="1" w:line="368" w:lineRule="atLeast"/>
              <w:jc w:val="left"/>
              <w:rPr>
                <w:rFonts w:ascii="Arial" w:eastAsia="宋体" w:hAnsi="Arial" w:cs="Arial"/>
                <w:color w:val="4A4A4A"/>
                <w:kern w:val="0"/>
                <w:sz w:val="20"/>
                <w:szCs w:val="20"/>
              </w:rPr>
            </w:pPr>
            <w:r w:rsidRPr="00CD5216">
              <w:rPr>
                <w:rFonts w:ascii="宋体" w:eastAsia="宋体" w:hAnsi="宋体" w:cs="宋体" w:hint="eastAsia"/>
                <w:b/>
                <w:bCs/>
                <w:color w:val="4A4A4A"/>
                <w:kern w:val="0"/>
                <w:sz w:val="18"/>
                <w:szCs w:val="18"/>
              </w:rPr>
              <w:br/>
            </w:r>
            <w:r w:rsidRPr="00CD5216">
              <w:rPr>
                <w:rFonts w:ascii="宋体" w:eastAsia="宋体" w:hAnsi="宋体" w:cs="宋体" w:hint="eastAsia"/>
                <w:b/>
                <w:bCs/>
                <w:color w:val="4A4A4A"/>
                <w:kern w:val="0"/>
                <w:sz w:val="18"/>
              </w:rPr>
              <w:t>注：</w:t>
            </w:r>
            <w:r w:rsidRPr="00CD5216">
              <w:rPr>
                <w:rFonts w:ascii="宋体" w:eastAsia="宋体" w:hAnsi="宋体" w:cs="宋体" w:hint="eastAsia"/>
                <w:color w:val="4A4A4A"/>
                <w:kern w:val="0"/>
                <w:sz w:val="18"/>
                <w:szCs w:val="18"/>
              </w:rPr>
              <w:t>1、以上表格中“公共材料”1-9项各种类型申请人均应提供；</w:t>
            </w:r>
            <w:r w:rsidRPr="00CD5216">
              <w:rPr>
                <w:rFonts w:ascii="宋体" w:eastAsia="宋体" w:hAnsi="宋体" w:cs="宋体" w:hint="eastAsia"/>
                <w:color w:val="4A4A4A"/>
                <w:kern w:val="0"/>
                <w:sz w:val="18"/>
                <w:szCs w:val="18"/>
              </w:rPr>
              <w:br/>
              <w:t xml:space="preserve">    2、“其他材料”10-18项申请人根据本人类型对应提供。</w:t>
            </w:r>
            <w:r w:rsidRPr="00CD5216">
              <w:rPr>
                <w:rFonts w:ascii="宋体" w:eastAsia="宋体" w:hAnsi="宋体" w:cs="宋体" w:hint="eastAsia"/>
                <w:color w:val="4A4A4A"/>
                <w:kern w:val="0"/>
                <w:sz w:val="18"/>
                <w:szCs w:val="18"/>
              </w:rPr>
              <w:br/>
              <w:t xml:space="preserve">    3、送审材料按《卷内目录》(见附件3)序号1、3-17项所列顺序整理，《卷内目录》作封面，用</w:t>
            </w:r>
            <w:r w:rsidRPr="00CD5216">
              <w:rPr>
                <w:rFonts w:ascii="宋体" w:eastAsia="宋体" w:hAnsi="宋体" w:cs="宋体" w:hint="eastAsia"/>
                <w:color w:val="4A4A4A"/>
                <w:kern w:val="0"/>
                <w:sz w:val="18"/>
                <w:szCs w:val="18"/>
                <w:u w:val="single"/>
              </w:rPr>
              <w:t>“</w:t>
            </w:r>
            <w:r w:rsidRPr="00CD5216">
              <w:rPr>
                <w:rFonts w:ascii="宋体" w:eastAsia="宋体" w:hAnsi="宋体" w:cs="宋体" w:hint="eastAsia"/>
                <w:b/>
                <w:bCs/>
                <w:color w:val="4A4A4A"/>
                <w:kern w:val="0"/>
                <w:sz w:val="18"/>
                <w:u w:val="single"/>
              </w:rPr>
              <w:t>活页夹”</w:t>
            </w:r>
            <w:r w:rsidRPr="00CD5216">
              <w:rPr>
                <w:rFonts w:ascii="宋体" w:eastAsia="宋体" w:hAnsi="宋体" w:cs="宋体" w:hint="eastAsia"/>
                <w:color w:val="4A4A4A"/>
                <w:kern w:val="0"/>
                <w:sz w:val="18"/>
                <w:szCs w:val="18"/>
              </w:rPr>
              <w:t>夹成册(所有材料</w:t>
            </w:r>
            <w:r w:rsidRPr="00CD5216">
              <w:rPr>
                <w:rFonts w:ascii="宋体" w:eastAsia="宋体" w:hAnsi="宋体" w:cs="宋体" w:hint="eastAsia"/>
                <w:color w:val="4A4A4A"/>
                <w:kern w:val="0"/>
                <w:sz w:val="18"/>
                <w:szCs w:val="18"/>
              </w:rPr>
              <w:br/>
              <w:t xml:space="preserve">       均不得用金属物装订，</w:t>
            </w:r>
            <w:r w:rsidRPr="00CD5216">
              <w:rPr>
                <w:rFonts w:ascii="宋体" w:eastAsia="宋体" w:hAnsi="宋体" w:cs="宋体" w:hint="eastAsia"/>
                <w:b/>
                <w:bCs/>
                <w:color w:val="4A4A4A"/>
                <w:kern w:val="0"/>
                <w:sz w:val="18"/>
                <w:u w:val="single"/>
              </w:rPr>
              <w:t>无材料项自行跳过</w:t>
            </w:r>
            <w:r w:rsidRPr="00CD5216">
              <w:rPr>
                <w:rFonts w:ascii="宋体" w:eastAsia="宋体" w:hAnsi="宋体" w:cs="宋体" w:hint="eastAsia"/>
                <w:color w:val="4A4A4A"/>
                <w:kern w:val="0"/>
                <w:sz w:val="18"/>
                <w:szCs w:val="18"/>
              </w:rPr>
              <w:t>)。</w:t>
            </w:r>
            <w:r w:rsidRPr="00CD5216">
              <w:rPr>
                <w:rFonts w:ascii="宋体" w:eastAsia="宋体" w:hAnsi="宋体" w:cs="宋体" w:hint="eastAsia"/>
                <w:color w:val="4A4A4A"/>
                <w:kern w:val="0"/>
                <w:sz w:val="18"/>
                <w:szCs w:val="18"/>
              </w:rPr>
              <w:br/>
              <w:t xml:space="preserve">      《卷内目录》序号2、9、18、19项材料待现场确认时领取及认定工作结束后再归入材料相应位置。</w:t>
            </w:r>
            <w:r w:rsidRPr="00CD5216">
              <w:rPr>
                <w:rFonts w:ascii="宋体" w:eastAsia="宋体" w:hAnsi="宋体" w:cs="宋体" w:hint="eastAsia"/>
                <w:color w:val="4A4A4A"/>
                <w:kern w:val="0"/>
                <w:sz w:val="18"/>
                <w:szCs w:val="18"/>
              </w:rPr>
              <w:br/>
              <w:t xml:space="preserve">    4、身份证、户口本和各类证书等各类</w:t>
            </w:r>
            <w:r w:rsidRPr="00CD5216">
              <w:rPr>
                <w:rFonts w:ascii="宋体" w:eastAsia="宋体" w:hAnsi="宋体" w:cs="宋体" w:hint="eastAsia"/>
                <w:b/>
                <w:bCs/>
                <w:color w:val="4A4A4A"/>
                <w:kern w:val="0"/>
                <w:sz w:val="18"/>
                <w:u w:val="single"/>
              </w:rPr>
              <w:t>原件的</w:t>
            </w:r>
            <w:r w:rsidRPr="00CD5216">
              <w:rPr>
                <w:rFonts w:ascii="宋体" w:eastAsia="宋体" w:hAnsi="宋体" w:cs="宋体" w:hint="eastAsia"/>
                <w:b/>
                <w:bCs/>
                <w:color w:val="4A4A4A"/>
                <w:kern w:val="0"/>
                <w:sz w:val="18"/>
              </w:rPr>
              <w:t>“</w:t>
            </w:r>
            <w:r w:rsidRPr="00CD5216">
              <w:rPr>
                <w:rFonts w:ascii="宋体" w:eastAsia="宋体" w:hAnsi="宋体" w:cs="宋体" w:hint="eastAsia"/>
                <w:color w:val="4A4A4A"/>
                <w:kern w:val="0"/>
                <w:sz w:val="18"/>
                <w:szCs w:val="18"/>
              </w:rPr>
              <w:t>内容页”展开，按送审材料顺序另行夹成一册，现场确认时由工作人员验证后</w:t>
            </w:r>
            <w:r w:rsidRPr="00CD5216">
              <w:rPr>
                <w:rFonts w:ascii="宋体" w:eastAsia="宋体" w:hAnsi="宋体" w:cs="宋体" w:hint="eastAsia"/>
                <w:color w:val="4A4A4A"/>
                <w:kern w:val="0"/>
                <w:sz w:val="18"/>
                <w:szCs w:val="18"/>
              </w:rPr>
              <w:br/>
              <w:t xml:space="preserve">       即退回。</w:t>
            </w:r>
          </w:p>
        </w:tc>
      </w:tr>
    </w:tbl>
    <w:p w:rsidR="00CD5216" w:rsidRPr="00CD5216" w:rsidRDefault="00CD5216" w:rsidP="00CD5216">
      <w:pPr>
        <w:widowControl/>
        <w:shd w:val="clear" w:color="auto" w:fill="FFFFFF"/>
        <w:spacing w:line="368" w:lineRule="atLeast"/>
        <w:ind w:left="720"/>
        <w:jc w:val="left"/>
        <w:rPr>
          <w:rFonts w:ascii="Arial" w:eastAsia="宋体" w:hAnsi="Arial" w:cs="Arial"/>
          <w:color w:val="4A4A4A"/>
          <w:kern w:val="0"/>
          <w:sz w:val="20"/>
          <w:szCs w:val="20"/>
        </w:rPr>
      </w:pPr>
      <w:r w:rsidRPr="00CD5216">
        <w:rPr>
          <w:rFonts w:ascii="Arial" w:eastAsia="宋体" w:hAnsi="Arial" w:cs="Arial"/>
          <w:color w:val="4A4A4A"/>
          <w:kern w:val="0"/>
          <w:sz w:val="20"/>
          <w:szCs w:val="20"/>
        </w:rPr>
        <w:br/>
        <w:t> </w:t>
      </w:r>
    </w:p>
    <w:p w:rsidR="00CD5216" w:rsidRPr="00CD5216" w:rsidRDefault="00CD5216" w:rsidP="00CD5216">
      <w:pPr>
        <w:widowControl/>
        <w:shd w:val="clear" w:color="auto" w:fill="FFFFFF"/>
        <w:spacing w:line="368" w:lineRule="atLeast"/>
        <w:ind w:left="720"/>
        <w:jc w:val="left"/>
        <w:rPr>
          <w:rFonts w:ascii="Arial" w:eastAsia="宋体" w:hAnsi="Arial" w:cs="Arial"/>
          <w:color w:val="4A4A4A"/>
          <w:kern w:val="0"/>
          <w:sz w:val="20"/>
          <w:szCs w:val="20"/>
        </w:rPr>
      </w:pPr>
      <w:r w:rsidRPr="00CD5216">
        <w:rPr>
          <w:rFonts w:ascii="Arial" w:eastAsia="宋体" w:hAnsi="Arial" w:cs="Arial"/>
          <w:color w:val="4A4A4A"/>
          <w:kern w:val="0"/>
          <w:sz w:val="20"/>
          <w:szCs w:val="20"/>
        </w:rPr>
        <w:t> </w:t>
      </w:r>
    </w:p>
    <w:sectPr w:rsidR="00CD5216" w:rsidRPr="00CD52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7D8" w:rsidRDefault="000817D8" w:rsidP="00CD5216">
      <w:r>
        <w:separator/>
      </w:r>
    </w:p>
  </w:endnote>
  <w:endnote w:type="continuationSeparator" w:id="1">
    <w:p w:rsidR="000817D8" w:rsidRDefault="000817D8" w:rsidP="00CD52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7D8" w:rsidRDefault="000817D8" w:rsidP="00CD5216">
      <w:r>
        <w:separator/>
      </w:r>
    </w:p>
  </w:footnote>
  <w:footnote w:type="continuationSeparator" w:id="1">
    <w:p w:rsidR="000817D8" w:rsidRDefault="000817D8" w:rsidP="00CD52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216"/>
    <w:rsid w:val="000817D8"/>
    <w:rsid w:val="00CD52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5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5216"/>
    <w:rPr>
      <w:sz w:val="18"/>
      <w:szCs w:val="18"/>
    </w:rPr>
  </w:style>
  <w:style w:type="paragraph" w:styleId="a4">
    <w:name w:val="footer"/>
    <w:basedOn w:val="a"/>
    <w:link w:val="Char0"/>
    <w:uiPriority w:val="99"/>
    <w:semiHidden/>
    <w:unhideWhenUsed/>
    <w:rsid w:val="00CD52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5216"/>
    <w:rPr>
      <w:sz w:val="18"/>
      <w:szCs w:val="18"/>
    </w:rPr>
  </w:style>
  <w:style w:type="character" w:styleId="a5">
    <w:name w:val="Strong"/>
    <w:basedOn w:val="a0"/>
    <w:uiPriority w:val="22"/>
    <w:qFormat/>
    <w:rsid w:val="00CD5216"/>
    <w:rPr>
      <w:b/>
      <w:bCs/>
    </w:rPr>
  </w:style>
</w:styles>
</file>

<file path=word/webSettings.xml><?xml version="1.0" encoding="utf-8"?>
<w:webSettings xmlns:r="http://schemas.openxmlformats.org/officeDocument/2006/relationships" xmlns:w="http://schemas.openxmlformats.org/wordprocessingml/2006/main">
  <w:divs>
    <w:div w:id="427971222">
      <w:bodyDiv w:val="1"/>
      <w:marLeft w:val="0"/>
      <w:marRight w:val="0"/>
      <w:marTop w:val="0"/>
      <w:marBottom w:val="0"/>
      <w:divBdr>
        <w:top w:val="none" w:sz="0" w:space="0" w:color="auto"/>
        <w:left w:val="none" w:sz="0" w:space="0" w:color="auto"/>
        <w:bottom w:val="none" w:sz="0" w:space="0" w:color="auto"/>
        <w:right w:val="none" w:sz="0" w:space="0" w:color="auto"/>
      </w:divBdr>
      <w:divsChild>
        <w:div w:id="1313944590">
          <w:marLeft w:val="0"/>
          <w:marRight w:val="0"/>
          <w:marTop w:val="0"/>
          <w:marBottom w:val="0"/>
          <w:divBdr>
            <w:top w:val="none" w:sz="0" w:space="0" w:color="auto"/>
            <w:left w:val="none" w:sz="0" w:space="0" w:color="auto"/>
            <w:bottom w:val="none" w:sz="0" w:space="0" w:color="auto"/>
            <w:right w:val="none" w:sz="0" w:space="0" w:color="auto"/>
          </w:divBdr>
          <w:divsChild>
            <w:div w:id="1959526619">
              <w:marLeft w:val="0"/>
              <w:marRight w:val="0"/>
              <w:marTop w:val="0"/>
              <w:marBottom w:val="0"/>
              <w:divBdr>
                <w:top w:val="none" w:sz="0" w:space="0" w:color="auto"/>
                <w:left w:val="none" w:sz="0" w:space="0" w:color="auto"/>
                <w:bottom w:val="none" w:sz="0" w:space="0" w:color="auto"/>
                <w:right w:val="none" w:sz="0" w:space="0" w:color="auto"/>
              </w:divBdr>
              <w:divsChild>
                <w:div w:id="1083836895">
                  <w:marLeft w:val="0"/>
                  <w:marRight w:val="0"/>
                  <w:marTop w:val="0"/>
                  <w:marBottom w:val="0"/>
                  <w:divBdr>
                    <w:top w:val="none" w:sz="0" w:space="0" w:color="auto"/>
                    <w:left w:val="none" w:sz="0" w:space="0" w:color="auto"/>
                    <w:bottom w:val="none" w:sz="0" w:space="0" w:color="auto"/>
                    <w:right w:val="none" w:sz="0" w:space="0" w:color="auto"/>
                  </w:divBdr>
                </w:div>
                <w:div w:id="1203400069">
                  <w:marLeft w:val="0"/>
                  <w:marRight w:val="0"/>
                  <w:marTop w:val="0"/>
                  <w:marBottom w:val="0"/>
                  <w:divBdr>
                    <w:top w:val="none" w:sz="0" w:space="0" w:color="auto"/>
                    <w:left w:val="none" w:sz="0" w:space="0" w:color="auto"/>
                    <w:bottom w:val="none" w:sz="0" w:space="0" w:color="auto"/>
                    <w:right w:val="none" w:sz="0" w:space="0" w:color="auto"/>
                  </w:divBdr>
                </w:div>
                <w:div w:id="6201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Company>微软中国</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2017-10-14T00:45:00Z</dcterms:created>
  <dcterms:modified xsi:type="dcterms:W3CDTF">2017-10-14T00:45:00Z</dcterms:modified>
</cp:coreProperties>
</file>