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C436">
      <w:pPr>
        <w:spacing w:line="240" w:lineRule="auto"/>
        <w:jc w:val="left"/>
        <w:rPr>
          <w:rFonts w:hint="eastAsia" w:ascii="黑体" w:hAnsi="黑体" w:eastAsia="黑体" w:cs="黑体"/>
          <w:b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u w:val="none"/>
          <w:lang w:val="en-US" w:eastAsia="zh-CN" w:bidi="ar-SA"/>
        </w:rPr>
        <w:t>附件3</w:t>
      </w:r>
    </w:p>
    <w:p w14:paraId="2934DAE2">
      <w:pPr>
        <w:jc w:val="center"/>
        <w:rPr>
          <w:rFonts w:hint="eastAsia" w:ascii="宋体" w:eastAsia="宋体" w:cs="Arial"/>
          <w:b/>
          <w:bCs/>
          <w:color w:val="auto"/>
          <w:sz w:val="26"/>
          <w:szCs w:val="26"/>
          <w:highlight w:val="none"/>
          <w:lang w:val="en-US" w:eastAsia="zh-CN" w:bidi="ar-SA"/>
        </w:rPr>
      </w:pPr>
      <w:r>
        <w:rPr>
          <w:rFonts w:hint="eastAsia" w:ascii="宋体" w:cs="Arial"/>
          <w:b/>
          <w:bCs/>
          <w:color w:val="auto"/>
          <w:sz w:val="26"/>
          <w:szCs w:val="26"/>
          <w:highlight w:val="none"/>
          <w:lang w:eastAsia="zh-CN" w:bidi="ar-SA"/>
        </w:rPr>
        <w:t>余姚市面向2026届毕业生公开招聘中小学教师（第一批）</w:t>
      </w:r>
      <w:r>
        <w:rPr>
          <w:rFonts w:hint="eastAsia" w:ascii="宋体" w:eastAsia="宋体" w:cs="Arial"/>
          <w:b/>
          <w:bCs/>
          <w:color w:val="auto"/>
          <w:sz w:val="26"/>
          <w:szCs w:val="26"/>
          <w:highlight w:val="none"/>
          <w:lang w:val="en-US" w:eastAsia="zh-CN" w:bidi="ar-SA"/>
        </w:rPr>
        <w:t>报考专业要求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497"/>
        <w:gridCol w:w="7687"/>
      </w:tblGrid>
      <w:tr w14:paraId="7200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497" w:type="dxa"/>
            <w:noWrap w:val="0"/>
            <w:vAlign w:val="center"/>
          </w:tcPr>
          <w:p w14:paraId="7547F41C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687" w:type="dxa"/>
            <w:noWrap w:val="0"/>
            <w:vAlign w:val="center"/>
          </w:tcPr>
          <w:p w14:paraId="7F325877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专业要求</w:t>
            </w:r>
          </w:p>
        </w:tc>
      </w:tr>
      <w:tr w14:paraId="6408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28FFF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中小学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语文</w:t>
            </w:r>
          </w:p>
        </w:tc>
        <w:tc>
          <w:tcPr>
            <w:tcW w:w="7687" w:type="dxa"/>
            <w:noWrap w:val="0"/>
            <w:vAlign w:val="center"/>
          </w:tcPr>
          <w:p w14:paraId="2CBB6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汉语言文学、汉语言、汉语国际教育、对外汉语、中国语言文化、中国学、应用语言学、小学教育（语文方向）</w:t>
            </w:r>
          </w:p>
          <w:p w14:paraId="108F5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中国古代文学、中国现当代文学、语言学及应用语言学、课程与教学论（语文方向）、学科教学（语文方向）、比较文学与世界文学、汉语国际教育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小学教育（语文方向）</w:t>
            </w:r>
          </w:p>
        </w:tc>
      </w:tr>
      <w:tr w14:paraId="792F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57B12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中小学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数学</w:t>
            </w:r>
          </w:p>
        </w:tc>
        <w:tc>
          <w:tcPr>
            <w:tcW w:w="7687" w:type="dxa"/>
            <w:noWrap w:val="0"/>
            <w:vAlign w:val="center"/>
          </w:tcPr>
          <w:p w14:paraId="0428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数学与应用数学、信息与计算科学、小学教育（数学方向）</w:t>
            </w:r>
          </w:p>
          <w:p w14:paraId="6E5FF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课程与教学论（数学方向）、学科教学（数学方向）、基础数学、计算数学、应用数学、概率论与数理统计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小学教育（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方向）</w:t>
            </w:r>
          </w:p>
        </w:tc>
      </w:tr>
      <w:tr w14:paraId="2829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71EA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中小学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英语</w:t>
            </w:r>
          </w:p>
        </w:tc>
        <w:tc>
          <w:tcPr>
            <w:tcW w:w="7687" w:type="dxa"/>
            <w:noWrap w:val="0"/>
            <w:vAlign w:val="center"/>
          </w:tcPr>
          <w:p w14:paraId="59556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英语、翻译（英语方向）、小学教育（英语方向）</w:t>
            </w:r>
          </w:p>
          <w:p w14:paraId="23826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课程与教学论（英语方向）、学科教学（英语方向）、外国语言学及应用语言学（英语方向）、英语语言文学、翻译（英语方向）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小学教育（英语方向）</w:t>
            </w:r>
          </w:p>
        </w:tc>
      </w:tr>
      <w:tr w14:paraId="27BC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02C07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科学</w:t>
            </w:r>
          </w:p>
        </w:tc>
        <w:tc>
          <w:tcPr>
            <w:tcW w:w="7687" w:type="dxa"/>
            <w:noWrap w:val="0"/>
            <w:vAlign w:val="center"/>
          </w:tcPr>
          <w:p w14:paraId="611B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科学教育、物理学、应用物理学、化学、应用化学、生物科学、生物技术、化学生物学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地理科学、地理信息科学</w:t>
            </w:r>
          </w:p>
          <w:p w14:paraId="71EF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物理化学、有机化学、无机化学、分析化学、课程与教学论（物理、化学、生物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方向）、学科教学（物理、化学、生物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方向）、理论物理、生物物理学</w:t>
            </w:r>
          </w:p>
        </w:tc>
      </w:tr>
      <w:tr w14:paraId="4153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05DD6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社会</w:t>
            </w:r>
          </w:p>
          <w:p w14:paraId="54106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含道德与法治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87" w:type="dxa"/>
            <w:noWrap w:val="0"/>
            <w:vAlign w:val="center"/>
          </w:tcPr>
          <w:p w14:paraId="5848D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历史学、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法学、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人文教育、地理科学、地理信息科学、世界史、政治学与行政学</w:t>
            </w:r>
          </w:p>
          <w:p w14:paraId="3DE2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政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治学理论、课程与教学论（思想政治、地理、历史方向）、学科教学（思想政治、地理、历史方向）、中国古代史、中国近现代史、世界史、中国史</w:t>
            </w:r>
          </w:p>
        </w:tc>
      </w:tr>
      <w:tr w14:paraId="00B4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1A36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高中物理</w:t>
            </w:r>
          </w:p>
        </w:tc>
        <w:tc>
          <w:tcPr>
            <w:tcW w:w="7687" w:type="dxa"/>
            <w:noWrap w:val="0"/>
            <w:vAlign w:val="center"/>
          </w:tcPr>
          <w:p w14:paraId="650E3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物理学类、地球物理学类、力学类一级学科专业</w:t>
            </w:r>
          </w:p>
          <w:p w14:paraId="50168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物理学、力学、电子科学与技术、光学工程、地球物理学、天文学、核科学与技术一级学科专业，材料物理与化学、学科教学（物理）、课程与教学论（物理）二级学科专业</w:t>
            </w:r>
          </w:p>
        </w:tc>
      </w:tr>
      <w:tr w14:paraId="0B71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3A0A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高中化学</w:t>
            </w:r>
          </w:p>
        </w:tc>
        <w:tc>
          <w:tcPr>
            <w:tcW w:w="7687" w:type="dxa"/>
            <w:noWrap w:val="0"/>
            <w:vAlign w:val="center"/>
          </w:tcPr>
          <w:p w14:paraId="6FCE3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化学类一级学科专业，化学工程与工艺二级学科专业</w:t>
            </w:r>
          </w:p>
          <w:p w14:paraId="53913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化学、材料科学与工程、化学工程与技术、材料与化工一级学科专业，材料物理与化学、学科教学（化学）、课程与教学论（化学）二级学科专业</w:t>
            </w:r>
          </w:p>
        </w:tc>
      </w:tr>
      <w:tr w14:paraId="5391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2F35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高中生物</w:t>
            </w:r>
          </w:p>
        </w:tc>
        <w:tc>
          <w:tcPr>
            <w:tcW w:w="7687" w:type="dxa"/>
            <w:noWrap w:val="0"/>
            <w:vAlign w:val="center"/>
          </w:tcPr>
          <w:p w14:paraId="38380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生物科学类一级学科专业</w:t>
            </w:r>
          </w:p>
          <w:p w14:paraId="29F50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生物学、生态学、生物工程、生物医学工程、生物与医药一级学科专业，生物技术与工程、学科教学（生物）、课程与教学论（生物）二级学科专业</w:t>
            </w:r>
          </w:p>
        </w:tc>
      </w:tr>
      <w:tr w14:paraId="6227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0D42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高中政治</w:t>
            </w:r>
          </w:p>
        </w:tc>
        <w:tc>
          <w:tcPr>
            <w:tcW w:w="7687" w:type="dxa"/>
            <w:noWrap w:val="0"/>
            <w:vAlign w:val="center"/>
          </w:tcPr>
          <w:p w14:paraId="355300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哲学类、法学类、政治学类、马克思主义理论类一级学科专业</w:t>
            </w:r>
          </w:p>
          <w:p w14:paraId="583296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哲学、法学、法律、政治学、马克思主义理论类一级学科专业，学科教学（思政）、课程与教学论（政治）二级学科专业</w:t>
            </w:r>
          </w:p>
        </w:tc>
      </w:tr>
      <w:tr w14:paraId="5731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1E07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高中历史</w:t>
            </w:r>
          </w:p>
        </w:tc>
        <w:tc>
          <w:tcPr>
            <w:tcW w:w="7687" w:type="dxa"/>
            <w:noWrap w:val="0"/>
            <w:vAlign w:val="center"/>
          </w:tcPr>
          <w:p w14:paraId="7F78571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历史学类一级学科专业</w:t>
            </w:r>
          </w:p>
          <w:p w14:paraId="507384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考古学、中国史、世界史一级学科专业，学科教学（历史）、课程与教学论（历史）二级学科专业</w:t>
            </w:r>
          </w:p>
        </w:tc>
      </w:tr>
      <w:tr w14:paraId="1FCC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6497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高中地理</w:t>
            </w:r>
          </w:p>
        </w:tc>
        <w:tc>
          <w:tcPr>
            <w:tcW w:w="7687" w:type="dxa"/>
            <w:noWrap w:val="0"/>
            <w:vAlign w:val="center"/>
          </w:tcPr>
          <w:p w14:paraId="56EC4B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地理科学类、自然地理学类、人文地理学类一级学科专业</w:t>
            </w:r>
          </w:p>
          <w:p w14:paraId="5A4792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地理学一级学科专业，学科教学（地理）、课程与教学论（地理）二级学科专业</w:t>
            </w:r>
          </w:p>
        </w:tc>
      </w:tr>
      <w:tr w14:paraId="397C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60E0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高中通用技术（物理方向）</w:t>
            </w:r>
          </w:p>
        </w:tc>
        <w:tc>
          <w:tcPr>
            <w:tcW w:w="7687" w:type="dxa"/>
            <w:noWrap w:val="0"/>
            <w:vAlign w:val="center"/>
          </w:tcPr>
          <w:p w14:paraId="6DCBA3A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物理学类、力学类一级学科专业、机械类、电子信息类、自动化类</w:t>
            </w:r>
          </w:p>
          <w:p w14:paraId="2610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物理学、力学、电子科学与技术、电气工程类、机械工程类、学科教学（物理）</w:t>
            </w:r>
          </w:p>
        </w:tc>
      </w:tr>
      <w:tr w14:paraId="09B9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6B285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中学心理</w:t>
            </w:r>
          </w:p>
        </w:tc>
        <w:tc>
          <w:tcPr>
            <w:tcW w:w="7687" w:type="dxa"/>
            <w:noWrap w:val="0"/>
            <w:vAlign w:val="center"/>
          </w:tcPr>
          <w:p w14:paraId="68C0A1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心理学、应用心理学</w:t>
            </w:r>
          </w:p>
          <w:p w14:paraId="03DF29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基础心理学、发展与教育心理学、应用心理学、人格与心理健康、临床心理学</w:t>
            </w:r>
          </w:p>
        </w:tc>
      </w:tr>
      <w:tr w14:paraId="35C9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7854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职高护理</w:t>
            </w:r>
          </w:p>
        </w:tc>
        <w:tc>
          <w:tcPr>
            <w:tcW w:w="7687" w:type="dxa"/>
            <w:noWrap w:val="0"/>
            <w:vAlign w:val="center"/>
          </w:tcPr>
          <w:p w14:paraId="1A2954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护理学</w:t>
            </w:r>
          </w:p>
          <w:p w14:paraId="391019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护理学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护理</w:t>
            </w:r>
          </w:p>
        </w:tc>
      </w:tr>
      <w:tr w14:paraId="5507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0BF1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职高直播电商</w:t>
            </w:r>
          </w:p>
        </w:tc>
        <w:tc>
          <w:tcPr>
            <w:tcW w:w="7687" w:type="dxa"/>
            <w:noWrap w:val="0"/>
            <w:vAlign w:val="center"/>
          </w:tcPr>
          <w:p w14:paraId="3CB363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本科专业：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电子商务类等相关专业（电子商务、跨境电子商务等电子商务类相关专业和数字媒体技术、新媒体技术专业）</w:t>
            </w:r>
          </w:p>
          <w:p w14:paraId="578B27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研究生专业：</w:t>
            </w:r>
            <w:r>
              <w:rPr>
                <w:rFonts w:ascii="宋体" w:hAnsi="微软雅黑" w:eastAsia="宋体" w:cs="微软雅黑"/>
                <w:i w:val="0"/>
                <w:caps w:val="0"/>
                <w:color w:val="171A1D"/>
                <w:spacing w:val="0"/>
                <w:sz w:val="22"/>
                <w:szCs w:val="21"/>
                <w:shd w:val="clear" w:color="auto" w:fill="FFFFFF"/>
              </w:rPr>
              <w:t>管理科学与工程一级学科下电子商务相关方向、职业技术教育、现代教育技术、教育技术学</w:t>
            </w:r>
          </w:p>
        </w:tc>
      </w:tr>
      <w:tr w14:paraId="07FE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1B3D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职高人工智能</w:t>
            </w:r>
          </w:p>
        </w:tc>
        <w:tc>
          <w:tcPr>
            <w:tcW w:w="7687" w:type="dxa"/>
            <w:noWrap w:val="0"/>
            <w:vAlign w:val="center"/>
          </w:tcPr>
          <w:p w14:paraId="4CDDA67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计算机科学与技术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人工智能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教育技术学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、计算机软件工程</w:t>
            </w:r>
          </w:p>
          <w:p w14:paraId="742CBA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研究生专业：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计算机和人工智能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、教育技术学、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软件工程</w:t>
            </w:r>
          </w:p>
        </w:tc>
      </w:tr>
      <w:tr w14:paraId="37BA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497" w:type="dxa"/>
            <w:noWrap w:val="0"/>
            <w:vAlign w:val="center"/>
          </w:tcPr>
          <w:p w14:paraId="66FE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职高平面设计</w:t>
            </w:r>
          </w:p>
        </w:tc>
        <w:tc>
          <w:tcPr>
            <w:tcW w:w="7687" w:type="dxa"/>
            <w:noWrap w:val="0"/>
            <w:vAlign w:val="center"/>
          </w:tcPr>
          <w:p w14:paraId="1119B5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本科专业：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数字媒体艺术、艺术设计学、视觉传达设计、产品设计、艺术与科技、包装设计</w:t>
            </w:r>
          </w:p>
          <w:p w14:paraId="03CDFE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研究生专业：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设计学</w:t>
            </w:r>
          </w:p>
        </w:tc>
      </w:tr>
    </w:tbl>
    <w:p w14:paraId="1398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80" w:hanging="880" w:hangingChars="4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2"/>
          <w:szCs w:val="22"/>
        </w:rPr>
        <w:t>备注：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</w:rPr>
        <w:t>1.报考岗位均应按已经明确的专业要求报考；未明确的专业原则上不能报考。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</w:rPr>
        <w:t>国（境）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</w:rPr>
        <w:t>外高校毕业生专业相近的以所学主干课程为准。</w:t>
      </w:r>
    </w:p>
    <w:p w14:paraId="4C12B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75" w:leftChars="312" w:hanging="220" w:hangingChars="1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</w:rPr>
        <w:t>专业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</w:rPr>
        <w:t>报考方向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lang w:eastAsia="zh-CN"/>
        </w:rPr>
        <w:t>要求的，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</w:rPr>
        <w:t>报考人员需提供学校相关专业方向或侧重方向证明及学习成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</w:rPr>
        <w:t>绩单。</w:t>
      </w:r>
    </w:p>
    <w:p w14:paraId="20AE7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60" w:firstLineChars="300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2"/>
          <w:szCs w:val="22"/>
          <w:lang w:val="en-US" w:eastAsia="zh-CN"/>
        </w:rPr>
        <w:t>3.小学教育专业只能报考小学岗位。</w:t>
      </w:r>
    </w:p>
    <w:p w14:paraId="04F69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875" w:leftChars="312" w:hanging="220" w:hangingChars="1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highlight w:val="none"/>
          <w:lang w:eastAsia="zh-CN"/>
        </w:rPr>
        <w:t>招聘岗位中所涉及的具体专业类别，参照教育部《普通高等学校本科专业目录（2025年）》和《研究生教育学科专业目录（2022版）》（吸收教育部研究生招生网专业库内部分学科名称等信息）。</w:t>
      </w:r>
    </w:p>
    <w:p w14:paraId="30B2D628">
      <w:bookmarkStart w:id="0" w:name="_GoBack"/>
      <w:bookmarkEnd w:id="0"/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26C9"/>
    <w:rsid w:val="32EE7A36"/>
    <w:rsid w:val="3B9B1DDA"/>
    <w:rsid w:val="586226C9"/>
    <w:rsid w:val="790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1701</Words>
  <Characters>1707</Characters>
  <Lines>0</Lines>
  <Paragraphs>0</Paragraphs>
  <TotalTime>0</TotalTime>
  <ScaleCrop>false</ScaleCrop>
  <LinksUpToDate>false</LinksUpToDate>
  <CharactersWithSpaces>1709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2025-10-17T02:39:00Z</dcterms:created>
  <dc:creator>jyj</dc:creator>
  <cp:lastModifiedBy>jyj</cp:lastModifiedBy>
  <dcterms:modified xsi:type="dcterms:W3CDTF">2025-10-17T06:29:39Z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0FD6FC6383B94BCBBBB889E82A21ABA3_13</vt:lpwstr>
  </property>
  <property fmtid="{D5CDD505-2E9C-101B-9397-08002B2CF9AE}" pid="4" name="KSOTemplateDocerSaveRecord">
    <vt:lpwstr>eyJoZGlkIjoiODNkMDJmN2YyMDZlOTEzMzFiZWFlNzRkY2Y1MzdmMWYiLCJ1c2VySWQiOiIzMjcyOTM1MjcifQ==</vt:lpwstr>
  </property>
</Properties>
</file>