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E08D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黑体" w:hAnsi="黑体" w:eastAsia="黑体" w:cs="黑体"/>
          <w:b w:val="0"/>
          <w:bCs/>
          <w:color w:val="auto"/>
          <w:sz w:val="24"/>
          <w:szCs w:val="20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color w:val="auto"/>
          <w:sz w:val="24"/>
          <w:szCs w:val="20"/>
          <w:lang w:val="en-US" w:eastAsia="zh-CN" w:bidi="ar-SA"/>
        </w:rPr>
        <w:t>附件2</w:t>
      </w:r>
    </w:p>
    <w:p w14:paraId="134A4C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36"/>
          <w:szCs w:val="36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val="en-US" w:eastAsia="zh-CN"/>
        </w:rPr>
        <w:t>部分高校名单</w:t>
      </w:r>
    </w:p>
    <w:p w14:paraId="69EDDE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both"/>
        <w:textAlignment w:val="auto"/>
        <w:rPr>
          <w:rFonts w:hint="eastAsia" w:ascii="宋体" w:hAnsi="Times New Roman" w:eastAsia="宋体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</w:p>
    <w:p w14:paraId="7135F5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一、</w:t>
      </w: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eastAsia="zh-CN"/>
        </w:rPr>
        <w:t>国内部分高校</w:t>
      </w:r>
    </w:p>
    <w:p w14:paraId="702577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北京大学、北京航空航天大学、北京理工大学、北京师范大学、大连理工大学、电子科技大学、东南大学、复旦大学、国防科技大学、哈尔滨工业大学、华东师范大学、华南理工大学、华中科技大学、吉林大学、兰州大学、南京大学、南开大学、清华大学、厦门大学、山东大学、上海交通大学、四川大学、天津大学、同济大学、武汉大学、西安交通大学、西北工业大学、浙江大学、中国海洋大学、中国科学技术大学、中国农业大学、中国人民大学、中南大学、中山大学、中央民族大学、重庆大学、北京师范大学、东北师范大学、华东师范大学、华中师范大学、陕西师范大学、西南大学</w:t>
      </w:r>
    </w:p>
    <w:p w14:paraId="4664A8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二、浙江省内15所重点建设高校</w:t>
      </w:r>
    </w:p>
    <w:p w14:paraId="4ABE1B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杭州电子科技大学、杭州师范大学、宁波大学、温州大学、温州医科大学、浙江财经大学、浙江工商大学、浙江工业大学、浙江海洋大学、浙江理工大学、浙江农林大学、浙江师范大学、浙江中医药大学、中国计量大学、中国美术学院</w:t>
      </w:r>
    </w:p>
    <w:p w14:paraId="396C53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三、国（境）外部分高校</w:t>
      </w:r>
    </w:p>
    <w:p w14:paraId="7870FC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最新ARWU、THE、QS世界大学排名前100名的高校，详见宁波市人才申报系统（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  <w:lang w:eastAsia="zh-CN"/>
        </w:rPr>
        <w:instrText xml:space="preserve"> HYPERLINK "https://hrs.nbrc.com.cn/xxphb.jsp" \t "_blank" </w:instrText>
      </w:r>
      <w:r>
        <w:rPr>
          <w:rFonts w:hint="eastAsia" w:ascii="宋体" w:hAnsi="宋体" w:eastAsia="宋体" w:cs="宋体"/>
          <w:sz w:val="28"/>
          <w:szCs w:val="28"/>
          <w:lang w:eastAsia="zh-CN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https://hrs.nbrc.com.cn/xxphb.jsp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fldChar w:fldCharType="end"/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）最新年度排名（截至本公告发布之前）。</w:t>
      </w:r>
    </w:p>
    <w:p w14:paraId="1F634175">
      <w:bookmarkStart w:id="0" w:name="_GoBack"/>
      <w:bookmarkEnd w:id="0"/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6226C9"/>
    <w:rsid w:val="39242D1A"/>
    <w:rsid w:val="48625E0E"/>
    <w:rsid w:val="58622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457</Words>
  <Characters>498</Characters>
  <Lines>0</Lines>
  <Paragraphs>0</Paragraphs>
  <TotalTime>0</TotalTime>
  <ScaleCrop>false</ScaleCrop>
  <LinksUpToDate>false</LinksUpToDate>
  <CharactersWithSpaces>498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2025-10-17T02:39:00Z</dcterms:created>
  <dc:creator>jyj</dc:creator>
  <cp:lastModifiedBy>jyj</cp:lastModifiedBy>
  <dcterms:modified xsi:type="dcterms:W3CDTF">2025-10-17T06:28:59Z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E044B4C0F1B140179721FEA6935FF830_11</vt:lpwstr>
  </property>
  <property fmtid="{D5CDD505-2E9C-101B-9397-08002B2CF9AE}" pid="4" name="KSOTemplateDocerSaveRecord">
    <vt:lpwstr>eyJoZGlkIjoiODNkMDJmN2YyMDZlOTEzMzFiZWFlNzRkY2Y1MzdmMWYiLCJ1c2VySWQiOiIzMjcyOTM1MjcifQ==</vt:lpwstr>
  </property>
</Properties>
</file>