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DBB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b w:val="0"/>
          <w:bCs w:val="0"/>
          <w:i w:val="0"/>
          <w:iCs w:val="0"/>
          <w:caps w:val="0"/>
          <w:color w:val="333333"/>
          <w:spacing w:val="0"/>
          <w:sz w:val="48"/>
          <w:szCs w:val="48"/>
        </w:rPr>
      </w:pPr>
      <w:r>
        <w:rPr>
          <w:rFonts w:hint="eastAsia" w:ascii="微软雅黑" w:hAnsi="微软雅黑" w:eastAsia="微软雅黑" w:cs="微软雅黑"/>
          <w:b w:val="0"/>
          <w:bCs w:val="0"/>
          <w:i w:val="0"/>
          <w:iCs w:val="0"/>
          <w:caps w:val="0"/>
          <w:color w:val="333333"/>
          <w:spacing w:val="0"/>
          <w:sz w:val="48"/>
          <w:szCs w:val="48"/>
          <w:bdr w:val="none" w:color="auto" w:sz="0" w:space="0"/>
          <w:shd w:val="clear" w:fill="FFFFFF"/>
        </w:rPr>
        <w:t>事业单位公开招聘违纪违规行为处理规定</w:t>
      </w:r>
    </w:p>
    <w:p w14:paraId="663734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br w:type="textWrapping"/>
      </w:r>
      <w:r>
        <w:rPr>
          <w:rStyle w:val="7"/>
          <w:rFonts w:hint="eastAsia" w:ascii="宋体" w:hAnsi="宋体" w:eastAsia="宋体" w:cs="宋体"/>
          <w:i w:val="0"/>
          <w:iCs w:val="0"/>
          <w:caps w:val="0"/>
          <w:color w:val="333333"/>
          <w:spacing w:val="0"/>
          <w:sz w:val="24"/>
          <w:szCs w:val="24"/>
          <w:bdr w:val="none" w:color="auto" w:sz="0" w:space="0"/>
          <w:shd w:val="clear" w:fill="FFFFFF"/>
        </w:rPr>
        <w:t>第一章  总 则</w:t>
      </w:r>
    </w:p>
    <w:p w14:paraId="3A0773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第一条 为加强事业单位公开招聘工作管理，规范公开招聘违纪违规行为的认定与处理，保证招聘工作公开、公平、公正，根据《事业单位人事管理条例》等有关规定，制定本规定。</w:t>
      </w:r>
    </w:p>
    <w:p w14:paraId="7684608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第二条 事业单位公开招聘中违纪违规行为的认定与处理，适用本规定。 </w:t>
      </w:r>
    </w:p>
    <w:p w14:paraId="08D80E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第三条 认定与处理公开招聘违纪违规行为，应当事实清楚、证据确凿、程序规范、适用规定准确。</w:t>
      </w:r>
    </w:p>
    <w:p w14:paraId="720E20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第四条 中央事业单位人事综合管理部门负责全国事业单位公开招聘工作的综合管理与监督。</w:t>
      </w:r>
    </w:p>
    <w:p w14:paraId="6FB29A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各级事业单位人事综合管理部门、事业单位主管部门、招聘单位按照事业单位公开招聘管理权限，依据本规定对公开招聘违纪违规行为进行认定与处理。</w:t>
      </w:r>
    </w:p>
    <w:p w14:paraId="35C2B4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center"/>
        <w:rPr>
          <w:rFonts w:hint="eastAsia" w:ascii="宋体" w:hAnsi="宋体" w:eastAsia="宋体" w:cs="宋体"/>
          <w:i w:val="0"/>
          <w:iCs w:val="0"/>
          <w:caps w:val="0"/>
          <w:color w:val="333333"/>
          <w:spacing w:val="0"/>
          <w:sz w:val="24"/>
          <w:szCs w:val="24"/>
        </w:rPr>
      </w:pPr>
      <w:r>
        <w:rPr>
          <w:rStyle w:val="7"/>
          <w:rFonts w:hint="eastAsia" w:ascii="宋体" w:hAnsi="宋体" w:eastAsia="宋体" w:cs="宋体"/>
          <w:i w:val="0"/>
          <w:iCs w:val="0"/>
          <w:caps w:val="0"/>
          <w:color w:val="333333"/>
          <w:spacing w:val="0"/>
          <w:sz w:val="24"/>
          <w:szCs w:val="24"/>
          <w:bdr w:val="none" w:color="auto" w:sz="0" w:space="0"/>
          <w:shd w:val="clear" w:fill="FFFFFF"/>
        </w:rPr>
        <w:t>第二章  应聘人员违纪违规行为处理</w:t>
      </w:r>
    </w:p>
    <w:p w14:paraId="6DD658E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第五条 应聘人员在报名过程中有下列违纪违规行为之一的，取消其本次应聘资格：</w:t>
      </w:r>
    </w:p>
    <w:p w14:paraId="259FC3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（一）伪造、涂改证件、证明等报名材料，或者以其他不正当手段获取应聘资格的；</w:t>
      </w:r>
    </w:p>
    <w:p w14:paraId="3F2ADE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（二）提供的涉及报考资格的申请材料或者信息不实，且影响报名审核结果的；</w:t>
      </w:r>
    </w:p>
    <w:p w14:paraId="68A06B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（三）其他应当取消其本次应聘资格的违纪违规行为。</w:t>
      </w:r>
    </w:p>
    <w:p w14:paraId="343AF8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第六条 应聘人员在考试过程中有下列违纪违规行为之一的，给予其当次该科目考试成绩无效的处理：</w:t>
      </w:r>
    </w:p>
    <w:p w14:paraId="03427D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（一）携带规定以外的物品进入考场且未按要求放在指定位置，经提醒仍不改正的；</w:t>
      </w:r>
    </w:p>
    <w:p w14:paraId="3C2B7D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（二）未在规定座位参加考试，或者未经考试工作人员允许擅自离开座位或者考场，经提醒仍不改正的；</w:t>
      </w:r>
    </w:p>
    <w:p w14:paraId="7E6F50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（三）经提醒仍不按规定填写、填涂本人信息的；</w:t>
      </w:r>
    </w:p>
    <w:p w14:paraId="2234340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（四）在试卷、答题纸、答题卡规定以外位置标注本人信息或者其他特殊标记的；</w:t>
      </w:r>
    </w:p>
    <w:p w14:paraId="3DD4058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（五）在考试开始信号发出前答题，或者在考试结束信号发出后继续答题，经提醒仍不停止的；</w:t>
      </w:r>
    </w:p>
    <w:p w14:paraId="45E95E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（六）将试卷、答题卡、答题纸带出考场，或者故意损坏试卷、答题卡、答题纸及考试相关设施设备的；</w:t>
      </w:r>
    </w:p>
    <w:p w14:paraId="06E872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（七）其他应当给予当次该科目考试成绩无效处理的违纪违规行为。</w:t>
      </w:r>
    </w:p>
    <w:p w14:paraId="41B9B8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第七条 应聘人员在考试过程中有下列严重违纪违规行为之一的，给予其当次全部科目考试成绩无效的处理，并将其违纪违规行为记入事业单位公开招聘应聘人员诚信档案库，记录期限为五年：</w:t>
      </w:r>
    </w:p>
    <w:p w14:paraId="2E0B08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（一）抄袭、协助他人抄袭的；</w:t>
      </w:r>
    </w:p>
    <w:p w14:paraId="19FF06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（二）互相传递试卷、答题纸、答题卡、草稿纸等的；</w:t>
      </w:r>
    </w:p>
    <w:p w14:paraId="61778BE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（三）持伪造证件参加考试的；</w:t>
      </w:r>
    </w:p>
    <w:p w14:paraId="30D0AF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（四）使用禁止带入考场的通讯工具、规定以外的电子用品的；</w:t>
      </w:r>
    </w:p>
    <w:p w14:paraId="3E7016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（五）本人离开考场后，在本场考试结束前，传播考试试题及答案的；</w:t>
      </w:r>
    </w:p>
    <w:p w14:paraId="64A9B4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（六）其他应当给予当次全部科目考试成绩无效处理并记入事业单位公开招聘应聘人员诚信档案库的严重违纪违规行为。</w:t>
      </w:r>
    </w:p>
    <w:p w14:paraId="2B86B6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第八条 应聘人员有下列特别严重违纪违规行为之一的，给予其当次全部科目考试成绩无效的处理，并将其违纪违规行为记入事业单位公开招聘应聘人员诚信档案库，长期记录：</w:t>
      </w:r>
    </w:p>
    <w:p w14:paraId="624A36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（一）串通作弊或者参与有组织作弊的；</w:t>
      </w:r>
    </w:p>
    <w:p w14:paraId="595461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（二）代替他人或者让他人代替自己参加考试的；</w:t>
      </w:r>
    </w:p>
    <w:p w14:paraId="27D360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（三）其他应当给予当次全部科目考试成绩无效处理并记入事业单位公开招聘应聘人员诚信档案库的特别严重的违纪违规行为。</w:t>
      </w:r>
    </w:p>
    <w:p w14:paraId="2C8055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14:paraId="0A274B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（一）故意扰乱考点、考场以及其他招聘工作场所秩序的；</w:t>
      </w:r>
    </w:p>
    <w:p w14:paraId="5792DE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（二）拒绝、妨碍工作人员履行管理职责的；</w:t>
      </w:r>
    </w:p>
    <w:p w14:paraId="7FC429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（三）威胁、侮辱、诽谤、诬陷工作人员或者其他应聘人员的；</w:t>
      </w:r>
    </w:p>
    <w:p w14:paraId="45C447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（四）其他扰乱招聘工作秩序的违纪违规行为。</w:t>
      </w:r>
    </w:p>
    <w:p w14:paraId="59554F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14:paraId="68C41A4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应聘人员之间同一科目作答内容雷同，并有其他相关证据证明其违纪违规行为成立的，视具体情形按照本规定第七条、第八条处理。</w:t>
      </w:r>
    </w:p>
    <w:p w14:paraId="476E09E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14:paraId="086B4D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14:paraId="0FED4E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应聘人员聘用后被查明有本规定所列违纪违规行为的，由招聘单位与其解除聘用合同、予以清退，其中符合第七条、第八条、第十一条、第十二条违纪违规行为的，记入事业单位公开招聘应聘人员诚信档案库。</w:t>
      </w:r>
    </w:p>
    <w:p w14:paraId="03435C8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14:paraId="066DA8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center"/>
        <w:rPr>
          <w:rFonts w:hint="eastAsia" w:ascii="宋体" w:hAnsi="宋体" w:eastAsia="宋体" w:cs="宋体"/>
          <w:i w:val="0"/>
          <w:iCs w:val="0"/>
          <w:caps w:val="0"/>
          <w:color w:val="333333"/>
          <w:spacing w:val="0"/>
          <w:sz w:val="24"/>
          <w:szCs w:val="24"/>
        </w:rPr>
      </w:pPr>
      <w:r>
        <w:rPr>
          <w:rStyle w:val="7"/>
          <w:rFonts w:hint="eastAsia" w:ascii="宋体" w:hAnsi="宋体" w:eastAsia="宋体" w:cs="宋体"/>
          <w:i w:val="0"/>
          <w:iCs w:val="0"/>
          <w:caps w:val="0"/>
          <w:color w:val="333333"/>
          <w:spacing w:val="0"/>
          <w:sz w:val="24"/>
          <w:szCs w:val="24"/>
          <w:bdr w:val="none" w:color="auto" w:sz="0" w:space="0"/>
          <w:shd w:val="clear" w:fill="FFFFFF"/>
        </w:rPr>
        <w:t>第三章  招聘单位和招聘工作人员违纪违规行为处理</w:t>
      </w:r>
    </w:p>
    <w:p w14:paraId="57D1FD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第十五条 招聘单位在公开招聘中有下列行为之一的，事业单位主管部门或者事业单位人事综合管理部门应当责令限期改正；逾期不改正的，对直接负责的主管人员和其他直接责任人员依法给予处分：</w:t>
      </w:r>
    </w:p>
    <w:p w14:paraId="5DED05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（一）未按规定权限和程序核准（备案）招聘方案，擅自组织公开招聘的；</w:t>
      </w:r>
    </w:p>
    <w:p w14:paraId="41DD77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（二）设置与岗位无关的指向性或者限制性条件的；</w:t>
      </w:r>
    </w:p>
    <w:p w14:paraId="75D97C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（三）未按规定发布招聘公告的；</w:t>
      </w:r>
    </w:p>
    <w:p w14:paraId="3800F4C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（四）招聘公告发布后，擅自变更招聘程序、岗位条件、招聘人数、考试考察方式等的；</w:t>
      </w:r>
    </w:p>
    <w:p w14:paraId="1C99289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（五）未按招聘条件进行资格审查的；</w:t>
      </w:r>
    </w:p>
    <w:p w14:paraId="0E7EF3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（六）未按规定组织体检的；</w:t>
      </w:r>
    </w:p>
    <w:p w14:paraId="01765B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（七）未按规定公示拟聘用人员名单的；</w:t>
      </w:r>
    </w:p>
    <w:p w14:paraId="662E5E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（八）其他应当责令改正的违纪违规行为。</w:t>
      </w:r>
    </w:p>
    <w:p w14:paraId="62FDBB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第十六条 招聘工作人员有下列行为之一的，由相关部门给予处分，并停止其继续参加当年及下一年度招聘工作：</w:t>
      </w:r>
    </w:p>
    <w:p w14:paraId="73A313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（一）擅自提前考试开始时间、推迟考试结束时间及缩短考试时间的；</w:t>
      </w:r>
    </w:p>
    <w:p w14:paraId="7F2605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（二）擅自为应聘人员调换考场或者座位的；</w:t>
      </w:r>
    </w:p>
    <w:p w14:paraId="3B4914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（三）未准确记录考场情况及违纪违规行为，并造成一定影响的；</w:t>
      </w:r>
    </w:p>
    <w:p w14:paraId="03C979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（四）未执行回避制度的；</w:t>
      </w:r>
    </w:p>
    <w:p w14:paraId="35645D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（五）其他一般违纪违规行为。</w:t>
      </w:r>
    </w:p>
    <w:p w14:paraId="445703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第十七条 招聘工作人员有下列行为之一的，由相关部门给予处分，并将其调离招聘工作岗位，不得再从事招聘工作；构成犯罪的，依法追究刑事责任： </w:t>
      </w:r>
    </w:p>
    <w:p w14:paraId="093679E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（一）指使、纵容他人作弊，或者在考试、考察、体检过程中参与作弊的；</w:t>
      </w:r>
    </w:p>
    <w:p w14:paraId="1B886B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（二）在保密期限内，泄露考试试题、面试评分要素等应当保密的信息的；</w:t>
      </w:r>
    </w:p>
    <w:p w14:paraId="587D830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（三）擅自更改考试评分标准或者不按评分标准进行评卷的；</w:t>
      </w:r>
    </w:p>
    <w:p w14:paraId="64B4CC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（四）监管不严，导致考场出现大面积作弊现象的；</w:t>
      </w:r>
    </w:p>
    <w:p w14:paraId="0CC1A5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（五）玩忽职守，造成不良影响的；</w:t>
      </w:r>
    </w:p>
    <w:p w14:paraId="4A3E31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（六）其他严重违纪违规行为。</w:t>
      </w:r>
    </w:p>
    <w:p w14:paraId="743879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center"/>
        <w:rPr>
          <w:rFonts w:hint="eastAsia" w:ascii="宋体" w:hAnsi="宋体" w:eastAsia="宋体" w:cs="宋体"/>
          <w:i w:val="0"/>
          <w:iCs w:val="0"/>
          <w:caps w:val="0"/>
          <w:color w:val="333333"/>
          <w:spacing w:val="0"/>
          <w:sz w:val="24"/>
          <w:szCs w:val="24"/>
        </w:rPr>
      </w:pPr>
      <w:r>
        <w:rPr>
          <w:rStyle w:val="7"/>
          <w:rFonts w:hint="eastAsia" w:ascii="宋体" w:hAnsi="宋体" w:eastAsia="宋体" w:cs="宋体"/>
          <w:i w:val="0"/>
          <w:iCs w:val="0"/>
          <w:caps w:val="0"/>
          <w:color w:val="333333"/>
          <w:spacing w:val="0"/>
          <w:sz w:val="24"/>
          <w:szCs w:val="24"/>
          <w:bdr w:val="none" w:color="auto" w:sz="0" w:space="0"/>
          <w:shd w:val="clear" w:fill="FFFFFF"/>
        </w:rPr>
        <w:t>第四章  处理程序</w:t>
      </w:r>
    </w:p>
    <w:p w14:paraId="7B11E7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 </w:t>
      </w:r>
    </w:p>
    <w:p w14:paraId="5F80B9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14:paraId="26A865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对应聘人员违纪违规行为作出处理决定的，应当制作公开招聘违纪违规行为处理决定书，依法送达被处理的应聘人员。</w:t>
      </w:r>
    </w:p>
    <w:p w14:paraId="381A0E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第二十条 应聘人员对处理决定不服的，可以依法申请行政复议或者提起行政诉讼。</w:t>
      </w:r>
    </w:p>
    <w:p w14:paraId="3DF1733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第二十一条 参与公开招聘的工作人员对因违纪违规行为受到处分不服的，可以依法申请复核或者提出申诉。</w:t>
      </w:r>
    </w:p>
    <w:p w14:paraId="6146FC3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center"/>
        <w:rPr>
          <w:rFonts w:hint="eastAsia" w:ascii="宋体" w:hAnsi="宋体" w:eastAsia="宋体" w:cs="宋体"/>
          <w:i w:val="0"/>
          <w:iCs w:val="0"/>
          <w:caps w:val="0"/>
          <w:color w:val="333333"/>
          <w:spacing w:val="0"/>
          <w:sz w:val="24"/>
          <w:szCs w:val="24"/>
        </w:rPr>
      </w:pPr>
      <w:r>
        <w:rPr>
          <w:rStyle w:val="7"/>
          <w:rFonts w:hint="eastAsia" w:ascii="宋体" w:hAnsi="宋体" w:eastAsia="宋体" w:cs="宋体"/>
          <w:i w:val="0"/>
          <w:iCs w:val="0"/>
          <w:caps w:val="0"/>
          <w:color w:val="333333"/>
          <w:spacing w:val="0"/>
          <w:sz w:val="24"/>
          <w:szCs w:val="24"/>
          <w:bdr w:val="none" w:color="auto" w:sz="0" w:space="0"/>
          <w:shd w:val="clear" w:fill="FFFFFF"/>
        </w:rPr>
        <w:t>第五章  附 则 </w:t>
      </w:r>
    </w:p>
    <w:p w14:paraId="311CB5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第二十二条 本规定自2018年1月1日起施行。</w:t>
      </w:r>
    </w:p>
    <w:p w14:paraId="2F6A9FF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037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2025-08-22T08:04:27Z</dcterms:created>
  <dc:creator>admin</dc:creator>
  <cp:lastModifiedBy>王老师</cp:lastModifiedBy>
  <dcterms:modified xsi:type="dcterms:W3CDTF">2025-08-22T08:04:40Z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eyJoZGlkIjoiNWI2NmI0NTRjNGYyM2YwZmNiN2FjOTVkZDhlZmU4NmUiLCJ1c2VySWQiOiI0Mzc4MDE3MDQifQ==</vt:lpwstr>
  </property>
  <property fmtid="{D5CDD505-2E9C-101B-9397-08002B2CF9AE}" pid="4" name="ICV">
    <vt:lpwstr>B5A103AB735D4CC29A5396216146BC0C_12</vt:lpwstr>
  </property>
</Properties>
</file>