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F6B42">
      <w:pPr>
        <w:spacing w:line="420" w:lineRule="exact"/>
        <w:rPr>
          <w:rFonts w:hint="eastAsia" w:ascii="仿宋_GB2312" w:hAnsi="华文仿宋" w:eastAsia="仿宋_GB2312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 w:cs="宋体"/>
          <w:bCs/>
          <w:sz w:val="32"/>
          <w:szCs w:val="32"/>
        </w:rPr>
        <w:t>附件3：</w:t>
      </w:r>
    </w:p>
    <w:p w14:paraId="06D40C5F">
      <w:pPr>
        <w:spacing w:after="0" w:line="420" w:lineRule="exact"/>
        <w:ind w:firstLine="320" w:firstLineChars="100"/>
        <w:jc w:val="center"/>
        <w:rPr>
          <w:rFonts w:hint="eastAsia" w:ascii="方正小标宋简体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年泰顺县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县城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部分学校公开选调教师加分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办法</w:t>
      </w:r>
    </w:p>
    <w:p w14:paraId="23F5E63B">
      <w:pPr>
        <w:spacing w:after="0" w:line="420" w:lineRule="exact"/>
        <w:ind w:firstLine="320" w:firstLineChars="100"/>
        <w:rPr>
          <w:rFonts w:ascii="仿宋_GB2312" w:hAnsi="Times New Roman" w:eastAsia="仿宋_GB2312" w:cs="Times New Roman"/>
          <w:sz w:val="32"/>
          <w:szCs w:val="32"/>
        </w:rPr>
      </w:pPr>
    </w:p>
    <w:p w14:paraId="0A5A2B3A">
      <w:pPr>
        <w:spacing w:after="0" w:line="4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先进：最近三个学年以来被评为国家级先进的计6分，省级的计3分，市级的计1分，县级的计0.5分，单项先进降级计分；有多项先进的，取其最高分一项计分，不累计（全面先进指劳动模范、省春蚕、市园丁、师德标兵、师德楷模、优秀教师、优秀班主任、先进教育工作者、优秀共产党员、终身班主任、新闻奖教金、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瓯越情奖、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红烛教师、</w:t>
      </w:r>
      <w:r>
        <w:rPr>
          <w:rFonts w:hint="eastAsia" w:ascii="仿宋" w:hAnsi="仿宋" w:eastAsia="仿宋" w:cs="Times New Roman"/>
          <w:sz w:val="28"/>
          <w:szCs w:val="28"/>
        </w:rPr>
        <w:t>农村教育奉献奖、优秀农村教师奖等）。</w:t>
      </w:r>
    </w:p>
    <w:p w14:paraId="5A2F60F3">
      <w:pPr>
        <w:spacing w:after="0" w:line="4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二、“三名”“三坛”、学科骨干教师：市级“三名”计5分，县级“三名”计3分；省级“三坛”计5分、市级“三坛”计3分、县级“三坛”计1分；市级骨干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新锐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教师计1分，县级骨干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新锐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教师计0.5分；有多项荣誉的，取其最高一次计分，不累计。以上加分项目必须与申报选调学科专业对口，否则不予加分（除市、县名班主任、德育学科“三坛”、骨干班主任项目外）。</w:t>
      </w:r>
    </w:p>
    <w:p w14:paraId="2B983142">
      <w:pPr>
        <w:spacing w:after="0" w:line="4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最近三个学年在省、市、县级教育行政主管部门组织的优质课、课堂教学评比中获一等奖的，分别计3分、2分、1分,获省市二、三等奖者分别按同级一等奖的0.5倍、0.3倍计分；多次获奖的取最高一次计分，不累计。优质课、课堂教学评比、“一师一优课”等获奖均须由教育行政主管部门逐级推荐参评获得，其中“一师一优课”按降级加分。以上加分项目必须与申报选调学科专业对口，否则不予加分。</w:t>
      </w:r>
    </w:p>
    <w:p w14:paraId="2A92D998">
      <w:pPr>
        <w:spacing w:after="0" w:line="4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四、教龄：教龄第四年起计0.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分,每增加一年增0.5分（未满1年不计分），最高不超过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分。</w:t>
      </w:r>
    </w:p>
    <w:p w14:paraId="295ABE46">
      <w:pPr>
        <w:spacing w:after="0" w:line="4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五、班主任任职年限满3年的计0.5分, 满5年计1分，满7年的1.5分，满9年计2分，满11年计2.5分，满13年计3分，满15年计4分。班主任加分以原学校提供的班主任津贴发放的工资册复印件（每学期1份，须加盖原学校公章）为准。</w:t>
      </w:r>
    </w:p>
    <w:p w14:paraId="012250A8">
      <w:pPr>
        <w:spacing w:after="0" w:line="4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上述最近三个学年指202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、20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、20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三个学年（从2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ascii="仿宋" w:hAnsi="仿宋" w:eastAsia="仿宋" w:cs="Times New Roman"/>
          <w:sz w:val="28"/>
          <w:szCs w:val="28"/>
        </w:rPr>
        <w:t>9</w:t>
      </w:r>
      <w:r>
        <w:rPr>
          <w:rFonts w:hint="eastAsia" w:ascii="仿宋" w:hAnsi="仿宋" w:eastAsia="仿宋" w:cs="Times New Roman"/>
          <w:sz w:val="28"/>
          <w:szCs w:val="28"/>
        </w:rPr>
        <w:t>月计起至2</w:t>
      </w:r>
      <w:r>
        <w:rPr>
          <w:rFonts w:ascii="仿宋" w:hAnsi="仿宋" w:eastAsia="仿宋" w:cs="Times New Roman"/>
          <w:sz w:val="28"/>
          <w:szCs w:val="28"/>
        </w:rPr>
        <w:t>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月止）。</w:t>
      </w:r>
    </w:p>
    <w:p w14:paraId="4F2716A6">
      <w:pPr>
        <w:spacing w:line="420" w:lineRule="exact"/>
        <w:rPr>
          <w:rFonts w:hint="eastAsia" w:ascii="仿宋_GB2312" w:hAnsi="华文仿宋" w:eastAsia="仿宋_GB2312" w:cs="宋体"/>
          <w:bCs/>
          <w:sz w:val="32"/>
          <w:szCs w:val="32"/>
        </w:rPr>
      </w:pPr>
    </w:p>
    <w:p w14:paraId="6D4A0F08">
      <w:pPr>
        <w:spacing w:line="420" w:lineRule="exact"/>
        <w:rPr>
          <w:rFonts w:hint="eastAsia" w:ascii="仿宋_GB2312" w:hAnsi="华文仿宋" w:eastAsia="仿宋_GB2312" w:cs="宋体"/>
          <w:bCs/>
          <w:sz w:val="32"/>
          <w:szCs w:val="32"/>
        </w:rPr>
      </w:pPr>
    </w:p>
    <w:p w14:paraId="1F06FBC8"/>
    <w:sectPr>
      <w:footerReference r:id="rId4" w:type="default"/>
      <w:footerReference r:id="rId5" w:type="even"/>
      <w:pgSz w:w="11907" w:h="16840"/>
      <w:pgMar w:top="1043" w:right="1418" w:bottom="1043" w:left="1418" w:header="709" w:footer="709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DDE29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 w14:paraId="447E94B3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5D80C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 w14:paraId="5B6DE01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EA310"/>
    <w:rsid w:val="54EFBFF4"/>
    <w:rsid w:val="62DF25A5"/>
    <w:rsid w:val="CD7BC1D2"/>
    <w:rsid w:val="F5FEA310"/>
    <w:rsid w:val="FAFDF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2025-07-19T00:32:00Z</dcterms:created>
  <dc:creator>Y-3</dc:creator>
  <cp:lastModifiedBy>Y-3</cp:lastModifiedBy>
  <cp:lastPrinted>2025-07-19T00:33:28Z</cp:lastPrinted>
  <dcterms:modified xsi:type="dcterms:W3CDTF">2025-07-18T15:22:40Z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E1C38744AB7EEA2F40F679684CD3D844_43</vt:lpwstr>
  </property>
</Properties>
</file>