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spacing w:val="0"/>
          <w:w w:val="100"/>
          <w:kern w:val="2"/>
          <w:sz w:val="21"/>
          <w:szCs w:val="21"/>
          <w:lang w:val="en-US" w:eastAsia="zh-CN" w:bidi="ar-SA"/>
        </w:rPr>
        <w:t>附件4</w:t>
      </w:r>
    </w:p>
    <w:p>
      <w:pPr>
        <w:snapToGrid/>
        <w:spacing w:before="0" w:beforeAutospacing="0" w:after="0" w:afterAutospacing="0" w:line="240" w:lineRule="auto"/>
        <w:jc w:val="both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eastAsia="宋体"/>
          <w:b/>
          <w:i w:val="0"/>
          <w:spacing w:val="0"/>
          <w:w w:val="100"/>
          <w:kern w:val="2"/>
          <w:sz w:val="36"/>
          <w:szCs w:val="36"/>
          <w:lang w:val="en-US" w:eastAsia="zh-CN" w:bidi="ar-SA"/>
        </w:rPr>
        <w:drawing>
          <wp:inline distT="0" distB="0" distL="0" distR="0">
            <wp:extent cx="2400300" cy="52070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广东省惠东县人民医院（三级综合医院）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广东医科大学附属惠东医院  广东省高等医学院校教学医院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招聘体检流程及注意事项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温馨提示：请印发参检人员详尽阅读、</w:t>
      </w:r>
      <w:bookmarkStart w:id="0" w:name="_GoBack"/>
      <w:bookmarkEnd w:id="0"/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720" w:hanging="720"/>
        <w:jc w:val="both"/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体检地点：惠东县平山街道环城南路（新车站往白花方向800米处）惠东县人民医院新院门诊大楼2楼体检中心。</w:t>
      </w:r>
    </w:p>
    <w:p>
      <w:pPr>
        <w:snapToGrid/>
        <w:spacing w:before="0" w:beforeAutospacing="0" w:after="0" w:afterAutospacing="0" w:line="240" w:lineRule="auto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2、  体检报到：报到时间7：00到体检中心处。请注意携带本人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有效身份证明、近期照片一张，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（实名制体检，非本人不予受理，</w:t>
      </w:r>
      <w:r>
        <w:rPr>
          <w:rStyle w:val="5"/>
          <w:rFonts w:ascii="新宋体" w:hAnsi="新宋体" w:eastAsia="新宋体"/>
          <w:b w:val="0"/>
          <w:i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仅限身份证、社保证、驾驶证）。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3、  体检前3天忌酒、限高蛋白饮食，避免使用对肝肾功能有影响的药。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6、  体检当天不宜穿戴首饰及携带贵重物品，女性穿运动内衣。近视人员请佩戴眼镜，但不能佩戴隐形眼镜。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7、  体检当天早晨应空腹8~10小时以上（不吃宵夜和早餐）。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8、  Ｂ超检查请于晨起后留尿（憋尿），否则需等候较长时间，体检报告均由体检中心收取并由专业医师作总结，个人不要自取报告。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9、  进食早餐应在抽血及Ｂ超检查后，因为进食会影响体检结果准确性。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10、 体检基本流程：体检中心入口大厅签到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出示本人有效身份证件（实名制体检，非本人不予受理）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→抽签→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领取体检项目表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　抽血化验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测血压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身高体重（BMI）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Ｂ超检查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心电图检查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→X线→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小便检查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其他项目检查（体检表：内科203房、外科204房、五官科202房）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交还绿色指引单及体检表到专职刘护士处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体检全程完毕，祝您健康愉快！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7786A"/>
    <w:multiLevelType w:val="multilevel"/>
    <w:tmpl w:val="5217786A"/>
    <w:lvl w:ilvl="0" w:tentative="0">
      <w:start w:val="1"/>
      <w:numFmt w:val="decimal"/>
      <w:lvlText w:val="%1、"/>
      <w:lvlJc w:val="left"/>
      <w:pPr>
        <w:widowControl/>
        <w:ind w:left="720" w:hanging="720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4D9A"/>
    <w:rsid w:val="00245219"/>
    <w:rsid w:val="002A4990"/>
    <w:rsid w:val="00300085"/>
    <w:rsid w:val="003B6A7A"/>
    <w:rsid w:val="003C0FEA"/>
    <w:rsid w:val="004412CE"/>
    <w:rsid w:val="00451748"/>
    <w:rsid w:val="004650F2"/>
    <w:rsid w:val="005D1AAE"/>
    <w:rsid w:val="005F411F"/>
    <w:rsid w:val="00631F0A"/>
    <w:rsid w:val="006356AB"/>
    <w:rsid w:val="006C6137"/>
    <w:rsid w:val="006C755B"/>
    <w:rsid w:val="006F125B"/>
    <w:rsid w:val="00736AD7"/>
    <w:rsid w:val="00762B63"/>
    <w:rsid w:val="00791A0B"/>
    <w:rsid w:val="007B5980"/>
    <w:rsid w:val="008629B5"/>
    <w:rsid w:val="00941AFB"/>
    <w:rsid w:val="00954280"/>
    <w:rsid w:val="009D23A0"/>
    <w:rsid w:val="00AC5E86"/>
    <w:rsid w:val="00BE2DD5"/>
    <w:rsid w:val="00BE51B6"/>
    <w:rsid w:val="00BF74FB"/>
    <w:rsid w:val="00CE6DF0"/>
    <w:rsid w:val="00D91359"/>
    <w:rsid w:val="00E46745"/>
    <w:rsid w:val="00F470BC"/>
    <w:rsid w:val="00F70A96"/>
    <w:rsid w:val="00FA4CF3"/>
    <w:rsid w:val="00FC77A3"/>
    <w:rsid w:val="00FE3733"/>
    <w:rsid w:val="2E7651C0"/>
    <w:rsid w:val="2FC8711A"/>
    <w:rsid w:val="3AF41FEA"/>
    <w:rsid w:val="7F7A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PageNumber"/>
    <w:basedOn w:val="5"/>
    <w:link w:val="1"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2024-03-29T01:22:00Z</dcterms:created>
  <dc:creator>奇</dc:creator>
  <cp:lastModifiedBy>惠东县教育局</cp:lastModifiedBy>
  <cp:lastPrinted>2024-03-29T02:06:00Z</cp:lastPrinted>
  <dcterms:modified xsi:type="dcterms:W3CDTF">2025-06-05T09:00:16Z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D591AF02CC4947CD9E2E19950099985B</vt:lpwstr>
  </property>
</Properties>
</file>