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atLeast"/>
        <w:jc w:val="center"/>
        <w:rPr>
          <w:rFonts w:hint="eastAsia"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202</w:t>
      </w: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44"/>
          <w:szCs w:val="44"/>
        </w:rPr>
        <w:t>年城区幼儿园公开</w:t>
      </w:r>
      <w:r>
        <w:rPr>
          <w:rFonts w:hint="eastAsia" w:ascii="宋体" w:hAnsi="宋体" w:eastAsia="宋体" w:cs="Times New Roman"/>
          <w:b/>
          <w:sz w:val="44"/>
          <w:szCs w:val="44"/>
          <w:lang w:eastAsia="zh-CN"/>
        </w:rPr>
        <w:t>招考竞聘</w:t>
      </w:r>
      <w:r>
        <w:rPr>
          <w:rFonts w:hint="eastAsia" w:ascii="宋体" w:hAnsi="宋体" w:eastAsia="宋体" w:cs="Times New Roman"/>
          <w:b/>
          <w:sz w:val="44"/>
          <w:szCs w:val="44"/>
        </w:rPr>
        <w:t>综合</w:t>
      </w:r>
    </w:p>
    <w:p>
      <w:pPr>
        <w:spacing w:line="460" w:lineRule="atLeast"/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考核办法</w:t>
      </w:r>
    </w:p>
    <w:p>
      <w:pPr>
        <w:spacing w:line="460" w:lineRule="atLeast"/>
        <w:ind w:firstLine="480" w:firstLineChars="200"/>
        <w:rPr>
          <w:rFonts w:ascii="宋体" w:hAnsi="宋体" w:eastAsia="宋体" w:cs="Times New Roman"/>
          <w:sz w:val="24"/>
          <w:szCs w:val="24"/>
        </w:rPr>
      </w:pPr>
    </w:p>
    <w:p>
      <w:pPr>
        <w:spacing w:line="440" w:lineRule="atLeast"/>
        <w:ind w:firstLine="480" w:firstLineChars="200"/>
        <w:rPr>
          <w:rFonts w:ascii="楷体_GB2312" w:hAnsi="Times New Roman" w:eastAsia="楷体_GB2312" w:cs="Times New Roman"/>
          <w:sz w:val="24"/>
          <w:szCs w:val="24"/>
        </w:rPr>
      </w:pPr>
      <w:r>
        <w:rPr>
          <w:rFonts w:hint="eastAsia" w:ascii="楷体_GB2312" w:hAnsi="Times New Roman" w:eastAsia="楷体_GB2312" w:cs="Times New Roman"/>
          <w:sz w:val="24"/>
          <w:szCs w:val="24"/>
        </w:rPr>
        <w:t>综合考核共50分。教育科研、业务水平、辅导幼儿、荣誉称号（教坛新秀、名师除外）的起讫时间</w:t>
      </w:r>
      <w:r>
        <w:rPr>
          <w:rFonts w:hint="eastAsia" w:ascii="楷体_GB2312" w:hAnsi="Times New Roman" w:eastAsia="楷体_GB2312" w:cs="Times New Roman"/>
          <w:b/>
          <w:sz w:val="24"/>
          <w:szCs w:val="24"/>
        </w:rPr>
        <w:t>从20</w:t>
      </w:r>
      <w:r>
        <w:rPr>
          <w:rFonts w:hint="eastAsia" w:ascii="楷体_GB2312" w:hAnsi="Times New Roman" w:eastAsia="楷体_GB2312" w:cs="Times New Roman"/>
          <w:b/>
          <w:sz w:val="24"/>
          <w:szCs w:val="24"/>
          <w:lang w:val="en-US" w:eastAsia="zh-CN"/>
        </w:rPr>
        <w:t>22</w:t>
      </w:r>
      <w:r>
        <w:rPr>
          <w:rFonts w:hint="eastAsia" w:ascii="楷体_GB2312" w:hAnsi="Times New Roman" w:eastAsia="楷体_GB2312" w:cs="Times New Roman"/>
          <w:b/>
          <w:sz w:val="24"/>
          <w:szCs w:val="24"/>
        </w:rPr>
        <w:t>年8月1日至202</w:t>
      </w:r>
      <w:r>
        <w:rPr>
          <w:rFonts w:hint="eastAsia" w:ascii="楷体_GB2312" w:hAnsi="Times New Roman" w:eastAsia="楷体_GB2312" w:cs="Times New Roman"/>
          <w:b/>
          <w:sz w:val="24"/>
          <w:szCs w:val="24"/>
          <w:lang w:val="en-US" w:eastAsia="zh-CN"/>
        </w:rPr>
        <w:t>5</w:t>
      </w:r>
      <w:r>
        <w:rPr>
          <w:rFonts w:hint="eastAsia" w:ascii="楷体_GB2312" w:hAnsi="Times New Roman" w:eastAsia="楷体_GB2312" w:cs="Times New Roman"/>
          <w:b/>
          <w:sz w:val="24"/>
          <w:szCs w:val="24"/>
        </w:rPr>
        <w:t>年</w:t>
      </w:r>
      <w:r>
        <w:rPr>
          <w:rFonts w:hint="eastAsia" w:ascii="楷体_GB2312" w:hAnsi="Times New Roman" w:eastAsia="楷体_GB2312" w:cs="Times New Roman"/>
          <w:b/>
          <w:sz w:val="24"/>
          <w:szCs w:val="24"/>
          <w:lang w:val="en-US" w:eastAsia="zh-CN"/>
        </w:rPr>
        <w:t>6</w:t>
      </w:r>
      <w:r>
        <w:rPr>
          <w:rFonts w:hint="eastAsia" w:ascii="楷体_GB2312" w:hAnsi="Times New Roman" w:eastAsia="楷体_GB2312" w:cs="Times New Roman"/>
          <w:b/>
          <w:sz w:val="24"/>
          <w:szCs w:val="24"/>
        </w:rPr>
        <w:t>月</w:t>
      </w:r>
      <w:r>
        <w:rPr>
          <w:rFonts w:hint="eastAsia" w:ascii="楷体_GB2312" w:hAnsi="Times New Roman" w:eastAsia="楷体_GB2312" w:cs="Times New Roman"/>
          <w:b/>
          <w:sz w:val="24"/>
          <w:szCs w:val="24"/>
          <w:lang w:val="en-US" w:eastAsia="zh-CN"/>
        </w:rPr>
        <w:t>3</w:t>
      </w:r>
      <w:r>
        <w:rPr>
          <w:rFonts w:hint="eastAsia" w:ascii="楷体_GB2312" w:hAnsi="Times New Roman" w:eastAsia="楷体_GB2312" w:cs="Times New Roman"/>
          <w:b/>
          <w:sz w:val="24"/>
          <w:szCs w:val="24"/>
        </w:rPr>
        <w:t>日，</w:t>
      </w:r>
      <w:r>
        <w:rPr>
          <w:rFonts w:hint="eastAsia" w:ascii="楷体_GB2312" w:hAnsi="Times New Roman" w:eastAsia="楷体_GB2312" w:cs="Times New Roman"/>
          <w:sz w:val="24"/>
          <w:szCs w:val="24"/>
        </w:rPr>
        <w:t>以文件、证书、档案等材料原件的时间为准。获奖等级是指一、二、三等奖。</w:t>
      </w:r>
    </w:p>
    <w:p>
      <w:pPr>
        <w:spacing w:line="460" w:lineRule="atLeast"/>
        <w:jc w:val="center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480" w:lineRule="atLeast"/>
        <w:ind w:firstLine="482" w:firstLineChars="200"/>
        <w:outlineLvl w:val="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一、教育科研（12分）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有论文在国家级刊物上发表的每篇记</w:t>
      </w:r>
      <w:r>
        <w:rPr>
          <w:rFonts w:ascii="Times New Roman" w:hAnsi="Times New Roman" w:eastAsia="宋体" w:cs="Times New Roman"/>
          <w:color w:val="auto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分，省级每篇记</w:t>
      </w:r>
      <w:r>
        <w:rPr>
          <w:rFonts w:ascii="Times New Roman" w:hAnsi="Times New Roman" w:eastAsia="宋体" w:cs="Times New Roman"/>
          <w:color w:val="auto"/>
          <w:sz w:val="24"/>
          <w:szCs w:val="24"/>
        </w:rPr>
        <w:t>1.5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分。最高记5分。国家、省级论文发表指在正式公开出版发行的专业性刊物上发表（以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当年度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《全国报刊简明目录》上的刊物为准，不含有准印证刊物、类似论文集的增刊和出版物以及港澳出版物）。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论文在省级及以上评比中获得一等奖的每篇记3分，二等奖记2分，三等奖记1.5分；市级一等奖记2分，二等奖记1.5分，三等奖记1分；县级一等奖记1.5分，二等奖记1分、三等奖记</w:t>
      </w:r>
      <w:r>
        <w:rPr>
          <w:rFonts w:ascii="Times New Roman" w:hAnsi="Times New Roman" w:eastAsia="宋体" w:cs="Times New Roman"/>
          <w:sz w:val="24"/>
          <w:szCs w:val="24"/>
        </w:rPr>
        <w:t>0.</w:t>
      </w:r>
      <w:r>
        <w:rPr>
          <w:rFonts w:hint="eastAsia" w:ascii="Times New Roman" w:hAnsi="Times New Roman" w:eastAsia="宋体" w:cs="Times New Roman"/>
          <w:sz w:val="24"/>
          <w:szCs w:val="24"/>
        </w:rPr>
        <w:t>5分。教学设计、教案、课例报告、教学实录、教学随笔、课件、征文等按同级论文减半记分。论文获奖指在教研室、教科所、教育技术中心、教育学会（包括学前教育分会）组织的论文评比中获奖。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课题立项按同级论文一等奖计分，课题获奖按同级论文的</w:t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hint="eastAsia" w:ascii="Times New Roman" w:hAnsi="Times New Roman" w:eastAsia="宋体" w:cs="Times New Roman"/>
          <w:sz w:val="24"/>
          <w:szCs w:val="24"/>
        </w:rPr>
        <w:t>倍记分，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其中课题执笔人按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1/2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记分，</w:t>
      </w:r>
      <w:r>
        <w:rPr>
          <w:rFonts w:hint="eastAsia" w:ascii="Times New Roman" w:hAnsi="Times New Roman" w:eastAsia="宋体" w:cs="Times New Roman"/>
          <w:sz w:val="24"/>
          <w:szCs w:val="24"/>
        </w:rPr>
        <w:t>课题负责人按</w:t>
      </w:r>
      <w:r>
        <w:rPr>
          <w:rFonts w:ascii="Times New Roman" w:hAnsi="Times New Roman" w:eastAsia="宋体" w:cs="Times New Roman"/>
          <w:sz w:val="24"/>
          <w:szCs w:val="24"/>
        </w:rPr>
        <w:t>1/4</w:t>
      </w:r>
      <w:r>
        <w:rPr>
          <w:rFonts w:hint="eastAsia" w:ascii="Times New Roman" w:hAnsi="Times New Roman" w:eastAsia="宋体" w:cs="Times New Roman"/>
          <w:sz w:val="24"/>
          <w:szCs w:val="24"/>
        </w:rPr>
        <w:t>记分，组员按</w:t>
      </w:r>
      <w:r>
        <w:rPr>
          <w:rFonts w:ascii="Times New Roman" w:hAnsi="Times New Roman" w:eastAsia="宋体" w:cs="Times New Roman"/>
          <w:sz w:val="24"/>
          <w:szCs w:val="24"/>
        </w:rPr>
        <w:t>1/4</w:t>
      </w:r>
      <w:r>
        <w:rPr>
          <w:rFonts w:hint="eastAsia" w:ascii="Times New Roman" w:hAnsi="Times New Roman" w:eastAsia="宋体" w:cs="Times New Roman"/>
          <w:sz w:val="24"/>
          <w:szCs w:val="24"/>
        </w:rPr>
        <w:t>记分</w:t>
      </w:r>
      <w:r>
        <w:rPr>
          <w:rFonts w:ascii="Times New Roman" w:hAnsi="Times New Roman" w:eastAsia="宋体" w:cs="Times New Roman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sz w:val="24"/>
          <w:szCs w:val="24"/>
        </w:rPr>
        <w:t>执笔人、负责人为同一人的记一次分；执笔人、负责人、组员多人合作的，记平均分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pacing w:line="440" w:lineRule="atLeast"/>
        <w:ind w:firstLine="482" w:firstLineChars="20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获奖、发表同一内容只记一次最高分，合作论文平均计分。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个人得分计算办法：（本人累计得分÷第一名累计得分）×12（小数点后保留两位小数）。若第一名未超过12分的，各人均按实得分数计分。</w:t>
      </w:r>
    </w:p>
    <w:p>
      <w:pPr>
        <w:spacing w:line="480" w:lineRule="atLeast"/>
        <w:ind w:firstLine="482" w:firstLineChars="200"/>
        <w:outlineLvl w:val="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二、业务水平（18分）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参加教育行政部门或业务主管部门组织的半日活动、优质课、游戏组织、技能比武、演讲等评比获县级一等奖记4分，二等奖记3分，三等奖记2分；市级一等奖记5分，二等奖记4分，三等奖记3分；省级一等奖6分，二等奖5分，三等奖4分。团体比赛减半记分。同一比赛按最高获奖级别记一次分。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本项可累计记分，最高记14分。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承担教育行政、培训、业务等部门组织的公开课、观摩课、讲座任务，省级及以上每次记3分，市级每次记2分，县级每次记1分。以主办单位文件、证明为准，同一活动或同一内容只能记一次分。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本项可累计记分，最高记4分。</w:t>
      </w:r>
    </w:p>
    <w:p>
      <w:pPr>
        <w:spacing w:line="480" w:lineRule="atLeast"/>
        <w:ind w:firstLine="482" w:firstLineChars="200"/>
        <w:outlineLvl w:val="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三、辅导幼儿获奖（6分）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辅导幼儿参加教育行政部门组织或批准的各类竞赛活动，县级竞赛获一等奖记1分、二等奖记0.75分、三等奖记0.5分；市级一等奖记2分、二等奖记1分、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三等奖记0.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5分；</w:t>
      </w:r>
      <w:r>
        <w:rPr>
          <w:rFonts w:hint="eastAsia" w:ascii="Times New Roman" w:hAnsi="Times New Roman" w:eastAsia="宋体" w:cs="Times New Roman"/>
          <w:sz w:val="24"/>
          <w:szCs w:val="24"/>
        </w:rPr>
        <w:t>省级一等奖记3分、二等奖记2分、三等奖记1分；国家级记4分。（如比赛只取名次的，则第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～2名为一等奖，3～5名为二等奖，6～8名为三等奖。）</w:t>
      </w:r>
      <w:r>
        <w:rPr>
          <w:rFonts w:ascii="Times New Roman" w:hAnsi="Times New Roman" w:eastAsia="宋体" w:cs="Times New Roman"/>
          <w:sz w:val="24"/>
          <w:szCs w:val="18"/>
        </w:rPr>
        <w:t>团体</w:t>
      </w:r>
      <w:r>
        <w:rPr>
          <w:rFonts w:hint="eastAsia" w:ascii="Times New Roman" w:hAnsi="Times New Roman" w:eastAsia="宋体" w:cs="Times New Roman"/>
          <w:sz w:val="24"/>
          <w:szCs w:val="18"/>
        </w:rPr>
        <w:t>比赛</w:t>
      </w:r>
      <w:r>
        <w:rPr>
          <w:rFonts w:ascii="Times New Roman" w:hAnsi="Times New Roman" w:eastAsia="宋体" w:cs="Times New Roman"/>
          <w:sz w:val="24"/>
          <w:szCs w:val="18"/>
        </w:rPr>
        <w:t>（舞蹈、体操</w:t>
      </w:r>
      <w:r>
        <w:rPr>
          <w:rFonts w:hint="eastAsia" w:ascii="Times New Roman" w:hAnsi="Times New Roman" w:eastAsia="宋体" w:cs="Times New Roman"/>
          <w:sz w:val="24"/>
          <w:szCs w:val="18"/>
        </w:rPr>
        <w:t>、足球</w:t>
      </w:r>
      <w:r>
        <w:rPr>
          <w:rFonts w:ascii="Times New Roman" w:hAnsi="Times New Roman" w:eastAsia="宋体" w:cs="Times New Roman"/>
          <w:sz w:val="24"/>
          <w:szCs w:val="18"/>
        </w:rPr>
        <w:t>等）加倍记分</w:t>
      </w:r>
      <w:r>
        <w:rPr>
          <w:rFonts w:hint="eastAsia" w:ascii="Times New Roman" w:hAnsi="Times New Roman" w:eastAsia="宋体" w:cs="Times New Roman"/>
          <w:sz w:val="24"/>
          <w:szCs w:val="18"/>
        </w:rPr>
        <w:t>；</w:t>
      </w:r>
      <w:r>
        <w:rPr>
          <w:rFonts w:hint="eastAsia" w:ascii="Times New Roman" w:hAnsi="Times New Roman" w:eastAsia="宋体" w:cs="Times New Roman"/>
          <w:sz w:val="24"/>
          <w:szCs w:val="24"/>
        </w:rPr>
        <w:t>非现场赛的、非经层层选拔的减半记分。同一比赛按最高级记一次分，辅导教师以主办单位文件（幼儿园原始档案记载）为准。多位教师辅导的，记平均得分。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最高记6分。</w:t>
      </w:r>
    </w:p>
    <w:p>
      <w:pPr>
        <w:spacing w:line="480" w:lineRule="atLeast"/>
        <w:ind w:firstLine="482" w:firstLineChars="200"/>
        <w:outlineLvl w:val="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四、年度考核（6分）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近三年年度考核优秀的每年记2分，合格的每年记1分，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最高记6分。</w:t>
      </w:r>
    </w:p>
    <w:p>
      <w:pPr>
        <w:spacing w:line="480" w:lineRule="atLeast"/>
        <w:ind w:firstLine="482" w:firstLineChars="200"/>
        <w:outlineLvl w:val="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五、荣誉称号（6分）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任教以来曾获县级及以上教坛新秀、名师等荣誉称号的记3分。考核期内获县级及以上优秀教师、先进教师、师德标兵、最美教师等综合荣誉称号的记2分，其他单项或专项荣誉减半记分，同一荣誉称号记最高一级。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最高记6分</w:t>
      </w:r>
    </w:p>
    <w:p>
      <w:pPr>
        <w:spacing w:line="480" w:lineRule="atLeast"/>
        <w:ind w:firstLine="482" w:firstLineChars="200"/>
        <w:outlineLvl w:val="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六、职务加分（2分）</w:t>
      </w:r>
    </w:p>
    <w:p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担任幼儿园教导处、保育处、总务处负责人及以上职务的，以教育局备案为依据，每学期记0.5分；由幼儿园任命的相关负责人，以幼儿园档案或事实调查为依据，每学期记0.2分。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最高记2分。</w:t>
      </w:r>
    </w:p>
    <w:p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400" w:lineRule="exact"/>
        <w:ind w:firstLine="472" w:firstLineChars="196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温馨提示：本考核办法由浦江县城区各幼儿园负责解释。</w:t>
      </w:r>
    </w:p>
    <w:p>
      <w:pPr>
        <w:spacing w:line="400" w:lineRule="exact"/>
        <w:ind w:firstLine="562" w:firstLineChars="200"/>
        <w:rPr>
          <w:rFonts w:ascii="宋体" w:hAnsi="宋体" w:eastAsia="宋体" w:cs="Times New Roman"/>
          <w:b/>
          <w:sz w:val="28"/>
          <w:szCs w:val="28"/>
        </w:rPr>
      </w:pPr>
    </w:p>
    <w:p>
      <w:pPr>
        <w:spacing w:line="40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400" w:lineRule="exact"/>
        <w:ind w:firstLine="4900" w:firstLineChars="175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400" w:lineRule="exact"/>
        <w:ind w:firstLine="4900" w:firstLineChars="17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20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8"/>
          <w:szCs w:val="28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8"/>
          <w:szCs w:val="28"/>
        </w:rPr>
        <w:t>日</w:t>
      </w:r>
    </w:p>
    <w:p>
      <w:pPr>
        <w:rPr>
          <w:rFonts w:ascii="Times New Roman" w:hAnsi="Times New Roman" w:eastAsia="宋体" w:cs="Times New Roman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jhkMmJkOWY0MzllZWVmMDc1Yzc3MjZjZDk2NzgifQ=="/>
  </w:docVars>
  <w:rsids>
    <w:rsidRoot w:val="00817C5D"/>
    <w:rsid w:val="000D4BF7"/>
    <w:rsid w:val="001E69D7"/>
    <w:rsid w:val="00261B0E"/>
    <w:rsid w:val="00286F72"/>
    <w:rsid w:val="003467F4"/>
    <w:rsid w:val="003D67E4"/>
    <w:rsid w:val="004524D4"/>
    <w:rsid w:val="004975FB"/>
    <w:rsid w:val="00521B26"/>
    <w:rsid w:val="00534E35"/>
    <w:rsid w:val="00560752"/>
    <w:rsid w:val="0057517D"/>
    <w:rsid w:val="006208A3"/>
    <w:rsid w:val="00627B58"/>
    <w:rsid w:val="00770D0B"/>
    <w:rsid w:val="007D236F"/>
    <w:rsid w:val="007F175D"/>
    <w:rsid w:val="00817C5D"/>
    <w:rsid w:val="008F4AC5"/>
    <w:rsid w:val="009451A1"/>
    <w:rsid w:val="00A15478"/>
    <w:rsid w:val="00A351EB"/>
    <w:rsid w:val="00BD0CA8"/>
    <w:rsid w:val="00CB2CFF"/>
    <w:rsid w:val="00CC60A2"/>
    <w:rsid w:val="00CD7D42"/>
    <w:rsid w:val="00D95ACC"/>
    <w:rsid w:val="00FE07D7"/>
    <w:rsid w:val="017D0B1A"/>
    <w:rsid w:val="0DBA55A9"/>
    <w:rsid w:val="14964228"/>
    <w:rsid w:val="220025F6"/>
    <w:rsid w:val="3AC6126D"/>
    <w:rsid w:val="3E2F2033"/>
    <w:rsid w:val="452C191E"/>
    <w:rsid w:val="4CFA2BA9"/>
    <w:rsid w:val="63412B79"/>
    <w:rsid w:val="66A600E9"/>
    <w:rsid w:val="7B38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1448</Words>
  <Characters>1496</Characters>
  <Lines>10</Lines>
  <Paragraphs>2</Paragraphs>
  <TotalTime>10</TotalTime>
  <ScaleCrop>false</ScaleCrop>
  <LinksUpToDate>false</LinksUpToDate>
  <CharactersWithSpaces>1496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2020-06-08T07:57:00Z</dcterms:created>
  <dc:creator>AutoBVT</dc:creator>
  <cp:lastModifiedBy>洪诞送</cp:lastModifiedBy>
  <dcterms:modified xsi:type="dcterms:W3CDTF">2025-06-04T07:09:51Z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C0BAF41CFA9148FE8DD6811A277822AF</vt:lpwstr>
  </property>
</Properties>
</file>