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12" w:lineRule="auto"/>
        <w:rPr>
          <w:sz w:val="13"/>
          <w:szCs w:val="13"/>
        </w:rPr>
      </w:pPr>
    </w:p>
    <w:p>
      <w:pPr>
        <w:spacing w:before="156" w:beforeLines="50" w:after="156" w:afterLines="50" w:line="420" w:lineRule="exact"/>
        <w:ind w:firstLine="320" w:firstLineChars="100"/>
        <w:jc w:val="center"/>
        <w:rPr>
          <w:rFonts w:eastAsia="黑体"/>
          <w:sz w:val="32"/>
        </w:rPr>
      </w:pPr>
      <w:r>
        <w:rPr>
          <w:rFonts w:hint="eastAsia" w:eastAsia="黑体"/>
          <w:sz w:val="32"/>
        </w:rPr>
        <w:t>2025年浦江县南苑小学公开招聘教师</w:t>
      </w:r>
    </w:p>
    <w:p>
      <w:pPr>
        <w:spacing w:before="156" w:beforeLines="50" w:after="156" w:afterLines="50" w:line="420" w:lineRule="exact"/>
        <w:ind w:firstLine="320" w:firstLineChars="100"/>
        <w:jc w:val="center"/>
        <w:rPr>
          <w:rFonts w:eastAsia="黑体"/>
          <w:sz w:val="32"/>
        </w:rPr>
      </w:pPr>
      <w:r>
        <w:rPr>
          <w:rFonts w:hint="eastAsia" w:eastAsia="黑体"/>
          <w:sz w:val="32"/>
        </w:rPr>
        <w:t>综合考核办法</w:t>
      </w:r>
    </w:p>
    <w:p>
      <w:pPr>
        <w:spacing w:line="420" w:lineRule="exact"/>
        <w:ind w:firstLine="480" w:firstLineChars="200"/>
        <w:rPr>
          <w:rFonts w:ascii="楷体_GB2312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综合考核共50分。教育科研、业务水平、辅导学生、荣誉称号（优秀园丁、教坛新秀、名师除外）的起讫时间从2022年8月1日至2025年6月</w:t>
      </w:r>
      <w:r>
        <w:rPr>
          <w:rFonts w:hint="eastAsia" w:ascii="楷体_GB2312" w:eastAsia="楷体_GB2312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楷体_GB2312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日，以文件、证书、档案等材料原件（时间）为准。获奖等级是指一、二、三等奖。</w:t>
      </w:r>
    </w:p>
    <w:p>
      <w:pPr>
        <w:spacing w:before="156" w:beforeLines="50" w:after="156" w:afterLines="50" w:line="420" w:lineRule="exact"/>
        <w:jc w:val="center"/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>语文、数学学科</w:t>
      </w:r>
    </w:p>
    <w:p>
      <w:pPr>
        <w:spacing w:line="360" w:lineRule="auto"/>
        <w:ind w:firstLine="482" w:firstLineChars="200"/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一、教学效果（25分）</w:t>
      </w:r>
    </w:p>
    <w:p>
      <w:pPr>
        <w:spacing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考核近三个学年所任班级学科的期末教学成绩。（2022学年、2023学年、2024学年）所任教班级学科期末考试成绩，以中小为单位，原始档案为依据，按均量值计算。计分办法：每学期以年级平均均量值为基数，达到基数的记4分，每超过平均均量值0.1分的加记0.1分，每学期最高记5分；每低于平均均量值0.1分的扣记0.1分，每学期最低记3.5分。任教两个班及以上的记平均得分。因公或产假没有学科成绩记基本分4分。</w:t>
      </w:r>
    </w:p>
    <w:p>
      <w:pPr>
        <w:spacing w:line="360" w:lineRule="auto"/>
        <w:ind w:firstLine="482" w:firstLineChars="200"/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二、教育科研（7分）</w:t>
      </w:r>
    </w:p>
    <w:p>
      <w:pPr>
        <w:spacing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论文（5分）：出版过个人教育专著的记5分。论文在国家级刊物上发表的每篇记2分，省级每篇记1.5分。获得省级及以上一等奖的每篇记2分，二等奖记1.5分，三等奖记1分；市级一等奖记1.5分，二等奖记1分，三等奖记0.8分；县级一等奖记1分，二等奖记0.8分、三等奖记0.5分。教学设计、教案（学案）、课例报告、教学实录等同于论文记分，教育教学随笔、课件等按同级论文减半记分。《金华教育》、《教研与师训》发表的按市、县一等奖记入论文获奖分。获奖、发表同一内容只记一次最高分，合作论文平均记分。国家、省级论文发表指在正式公开出版发行的专业性刊物(要求G4)上发表（以当年度《全国报刊简明目录》上的刊物为准，不含有准印证刊物、类似论文集的增刊和出版物以及港澳出版物）。发表在核心刊物以外的文章每学年最多记3篇。论文获奖指在教育行政部门、业务主管部门、教育学会（学会所属一级分会）组织的论文评比中获奖。</w:t>
      </w:r>
    </w:p>
    <w:p>
      <w:pPr>
        <w:spacing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荣获特等奖的酌情加分。非报考学科论文获奖减半记分。</w:t>
      </w:r>
    </w:p>
    <w:p>
      <w:pPr>
        <w:spacing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个人得分计算办法：以相同报考学科为组，（本人累计得分÷第一名累计得分）×5（小数点后保留两位小数）。若第一名累计得分未超过5分的，各人均按实得分数记分。</w:t>
      </w:r>
    </w:p>
    <w:p>
      <w:pPr>
        <w:spacing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课题（2分）：课题获奖按同级论文的2倍记分，合格课题按同级论文三等奖记分，其中课题执笔人按1/2记分，课题负责人按1/4记分(执笔人、负责人为同一人的记一次分；执笔人、负责人多人合作的，记平均分)。课题最高记2分。</w:t>
      </w:r>
    </w:p>
    <w:p>
      <w:pPr>
        <w:spacing w:line="360" w:lineRule="auto"/>
        <w:ind w:firstLine="482" w:firstLineChars="200"/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三、业务水平（10分）</w:t>
      </w:r>
    </w:p>
    <w:p>
      <w:pPr>
        <w:spacing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近三个学年来，参加教育行政部门或业务主管部门组织的，并经层层选拔的课堂教学、优质课、教研组长素养大赛中获奖的，市级一等奖及以上记3分，二等奖记2分，三等奖记1分；县级一等奖记2分，二等奖记1分，三等奖记0.5分；集团级一等奖记0.4分，二等奖记0.2分，三等奖记0.1分，录像课、微课获上述奖项按同级别减半计分（非经层层选送的降级减半计分）。参加教育行政部门或业务主管部门组织的教师个人业务现场比赛，市级一等奖及以上记2分，二等奖记1.5分，三等奖记1分；县级一等奖记1分，二等奖记0.75分，三等奖记0.5分；集团每次记0.2分，非现场比赛均减半计分。同一比赛按最高获奖级别记一次分。本项可累计记分，集团比赛累计最高0.6分，总分最高记7分。</w:t>
      </w:r>
    </w:p>
    <w:p>
      <w:pPr>
        <w:spacing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承担教育行政、培训、业务部门组织的公开课、观摩课、讲座任务，市级及以上每次记1分，县级每次记0.8分，集团级每次记0.2分（集团级0.4分封顶）。以主办单位文件、证明为准。同一活动或同一内容只能记一次分。本项可累计记分，最高记3分。</w:t>
      </w:r>
    </w:p>
    <w:p>
      <w:pPr>
        <w:spacing w:line="360" w:lineRule="auto"/>
        <w:ind w:firstLine="482" w:firstLineChars="200"/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四、辅导学生（4分）</w:t>
      </w:r>
    </w:p>
    <w:p>
      <w:pPr>
        <w:spacing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辅导学生参加教育行政、业务部门组织或批准的各类竞赛，获国家级每人次记1.5分；省级一等奖每人次记1分，二等奖记0.75分，三等奖记0.5分；市级一等奖每人次记0.75分，二等奖0.5分，三等奖记0.3分；县级一等奖每人次记0.5分，二等奖记0.3分，三等奖记0.2分。（如比赛只取名次的，则第1-2名为一等奖，3－5名为二等奖，第6名及以后获奖名次为三等奖。）若学生获奖为非现场赛的、非经层层选拔的减半记分；辅导学生获奖与报考学科不对口的减半记分，同一比赛按最高记一次分，辅导教师以主办单位文件（学校原始档案记载）为准。多位教师辅导的，记平均得分。</w:t>
      </w:r>
    </w:p>
    <w:p>
      <w:pPr>
        <w:spacing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本项最高记4分。</w:t>
      </w:r>
    </w:p>
    <w:p>
      <w:pPr>
        <w:spacing w:line="360" w:lineRule="auto"/>
        <w:ind w:firstLine="482" w:firstLineChars="200"/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五、年度考核（1.5分）</w:t>
      </w:r>
    </w:p>
    <w:p>
      <w:pPr>
        <w:spacing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近三年年度考核连续优秀的记1.5分，两优一合格记1.2分，一优两合格记0.9分，三年合格的记基本分0.6分。</w:t>
      </w:r>
    </w:p>
    <w:p>
      <w:pPr>
        <w:spacing w:line="360" w:lineRule="auto"/>
        <w:ind w:firstLine="482" w:firstLineChars="200"/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六、荣誉称号（1.5分）</w:t>
      </w:r>
    </w:p>
    <w:p>
      <w:pPr>
        <w:spacing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任教以来曾获市级及以上教坛新秀、名师荣誉称号的记1.5分，县级优秀园丁、教坛新秀、名师荣誉称号的记1分。考核期内获县级及以上最美教师、师德标兵（师德楷模）、优秀教师（优秀教育工作者）、教坛新苗等荣誉称号的记0.5分；优秀班主任、名师培养人选等荣誉称号的记0.25分，市级及以上加倍记分。党政、教育部门评比的其他县级及以上单项荣誉每项记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0.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1分，最高记0.5分。</w:t>
      </w:r>
    </w:p>
    <w:p>
      <w:pPr>
        <w:spacing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本项可累积记分，最高记1.5分。</w:t>
      </w:r>
    </w:p>
    <w:p>
      <w:pPr>
        <w:spacing w:line="360" w:lineRule="auto"/>
        <w:ind w:firstLine="482" w:firstLineChars="200"/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七、职务加分（1分）</w:t>
      </w:r>
    </w:p>
    <w:p>
      <w:pPr>
        <w:spacing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1.考核期内担任过一学期及以上的中层正职或以上职务的记1分，担任中层副职、校务会成员的记0.5分，担任报考学科对口的总教研组长一学期及以上的记0.3分（以学校档案或事实调查为依据）。</w:t>
      </w:r>
    </w:p>
    <w:p>
      <w:pPr>
        <w:spacing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2.县学科核心教研组、县名师工作室、特级教师带徒等成员记0.5分（以文件为准）。</w:t>
      </w:r>
    </w:p>
    <w:p>
      <w:pPr>
        <w:spacing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本项最高记1分。</w:t>
      </w:r>
    </w:p>
    <w:p>
      <w:pPr>
        <w:pStyle w:val="2"/>
        <w:spacing w:line="36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before="156" w:beforeLines="50" w:after="156" w:afterLines="50" w:line="420" w:lineRule="exact"/>
        <w:jc w:val="center"/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>美术学科</w:t>
      </w:r>
    </w:p>
    <w:p>
      <w:pPr>
        <w:spacing w:line="360" w:lineRule="auto"/>
        <w:ind w:firstLine="482" w:firstLineChars="200"/>
        <w:rPr>
          <w:rFonts w:ascii="Times New Roman" w:hAnsi="Times New Roman" w:eastAsia="宋体" w:cs="Times New Roman"/>
          <w:b/>
          <w:sz w:val="24"/>
        </w:rPr>
      </w:pPr>
      <w:r>
        <w:rPr>
          <w:rFonts w:hint="eastAsia" w:ascii="Times New Roman" w:hAnsi="Times New Roman" w:eastAsia="宋体" w:cs="Times New Roman"/>
          <w:b/>
          <w:sz w:val="24"/>
        </w:rPr>
        <w:t>一、教育科研（7分）</w:t>
      </w:r>
    </w:p>
    <w:p>
      <w:pPr>
        <w:spacing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论文（5分）：出版过个人教育专著的记5分。论文在国家级刊物上发表的每篇记2分，省级每篇记1.5分。获得省级及以上一等奖的每篇记2分，二等奖记1.5分，三等奖记1分；市级一等奖记1.5分，二等奖记1分，三等奖记0.8分；县级一等奖记1分，二等奖记0.8分、三等奖记0.5分。教学设计、教案（学案）、课例报告、教学实录等同于论文记分，教育教学随笔、课件等按同级论文减半记分。《金华教育》、《教研与师训》发表的按市、县一等奖记入论文获奖分。获奖、发表同一内容只记一次最高分，合作论文平均记分。国家、省级论文发表指在正式公开出版发行的专业性刊物(要求G4)上发表（以当年度《全国报刊简明目录》上的刊物为准，不含有准印证刊物、类似论文集的增刊和出版物以及港澳出版物）。发表在核心刊物以外的文章每学年最多记3篇。论文获奖指在教育行政部门、业务主管部门、教育学会（学会所属一级分会）组织的论文评比中获奖。</w:t>
      </w:r>
    </w:p>
    <w:p>
      <w:pPr>
        <w:spacing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荣获特等奖的酌情加分。非报考学科论文不计分。论文最高记5分。</w:t>
      </w:r>
    </w:p>
    <w:p>
      <w:pPr>
        <w:spacing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课题（2分）：课题获奖按同级论文的2倍记分，合格课题按同级论文三等奖记分，其中课题执笔人按1/2记分，课题负责人按1/4记分（执笔人、负责人为同一人的记一次分；执笔人、负责人多人合作的，记平均分）。课题最高记2分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本项最高记7分。</w:t>
      </w:r>
    </w:p>
    <w:p>
      <w:pPr>
        <w:spacing w:line="360" w:lineRule="auto"/>
        <w:ind w:firstLine="482" w:firstLineChars="200"/>
        <w:rPr>
          <w:rFonts w:ascii="Times New Roman" w:hAnsi="Times New Roman" w:eastAsia="宋体" w:cs="Times New Roman"/>
          <w:b/>
          <w:sz w:val="24"/>
        </w:rPr>
      </w:pPr>
      <w:r>
        <w:rPr>
          <w:rFonts w:hint="eastAsia" w:ascii="Times New Roman" w:hAnsi="Times New Roman" w:eastAsia="宋体" w:cs="Times New Roman"/>
          <w:b/>
          <w:sz w:val="24"/>
        </w:rPr>
        <w:t>二、教师荣誉（3分）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任教以来曾获市级及以上教坛新秀、名师荣誉称号的记3分，县级优秀园丁、教坛新秀、名师荣誉称号的记2分。考核期内获县级及以上最美教师、师德标兵（师德楷模）、优秀教师（优秀教育工作者）、教坛新苗等荣誉称号的记1.5分；优秀班主任、名师培养人选等荣誉称号的记0.8分，市级及以上加倍记分。党政、教育部门评比的其他县级及以上单项荣誉每项记</w:t>
      </w:r>
      <w:r>
        <w:rPr>
          <w:rFonts w:ascii="Times New Roman" w:hAnsi="Times New Roman" w:eastAsia="宋体" w:cs="Times New Roman"/>
          <w:sz w:val="24"/>
        </w:rPr>
        <w:t>0.</w:t>
      </w:r>
      <w:r>
        <w:rPr>
          <w:rFonts w:hint="eastAsia" w:ascii="Times New Roman" w:hAnsi="Times New Roman" w:eastAsia="宋体" w:cs="Times New Roman"/>
          <w:sz w:val="24"/>
        </w:rPr>
        <w:t>5分，最高记1.5分。本项可累积记分，最高记3分。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b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 xml:space="preserve"> 三、</w:t>
      </w:r>
      <w:r>
        <w:rPr>
          <w:rFonts w:hint="eastAsia" w:ascii="Times New Roman" w:hAnsi="Times New Roman" w:eastAsia="宋体" w:cs="Times New Roman"/>
          <w:b/>
          <w:sz w:val="24"/>
        </w:rPr>
        <w:t>业务水平（14分）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考核期内，承担教育行政业务部门、教师培训部门组织的公开课、观摩课、讲座任务的(内容必须与报考学科对口，各级各类培训班中被培训人员所承担的任务除外)市级及以上记1.5分，县级记1分，集团级每次记0.3分（集团级1分封顶）。以主办单位文件、证明为准。同一活动或同一内容只能记一次分。可累计记分，最高记3分。</w:t>
      </w:r>
    </w:p>
    <w:p>
      <w:pPr>
        <w:pStyle w:val="2"/>
        <w:spacing w:line="360" w:lineRule="auto"/>
        <w:ind w:firstLine="480" w:firstLineChars="200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参加教育行政部门或业务主管部门组织的，并经层层选拔的美术学科课堂教学、技能比武，省级每次记</w:t>
      </w:r>
      <w:r>
        <w:rPr>
          <w:rFonts w:hint="eastAsia" w:ascii="宋体" w:hAnsi="宋体" w:eastAsia="宋体" w:cs="Times New Roman"/>
          <w:lang w:val="en-US"/>
        </w:rPr>
        <w:t>5</w:t>
      </w:r>
      <w:r>
        <w:rPr>
          <w:rFonts w:hint="eastAsia" w:ascii="宋体" w:hAnsi="宋体" w:eastAsia="宋体" w:cs="Times New Roman"/>
        </w:rPr>
        <w:t>分，市级每次记</w:t>
      </w:r>
      <w:r>
        <w:rPr>
          <w:rFonts w:hint="eastAsia" w:ascii="宋体" w:hAnsi="宋体" w:eastAsia="宋体" w:cs="Times New Roman"/>
          <w:lang w:val="en-US"/>
        </w:rPr>
        <w:t>2</w:t>
      </w:r>
      <w:r>
        <w:rPr>
          <w:rFonts w:hint="eastAsia" w:ascii="宋体" w:hAnsi="宋体" w:eastAsia="宋体" w:cs="Times New Roman"/>
        </w:rPr>
        <w:t>分，县级每次记1分，</w:t>
      </w:r>
      <w:r>
        <w:rPr>
          <w:rFonts w:hint="eastAsia" w:ascii="Times New Roman" w:hAnsi="Times New Roman" w:eastAsia="宋体" w:cs="Times New Roman"/>
        </w:rPr>
        <w:t>集团级每次记0.</w:t>
      </w:r>
      <w:r>
        <w:rPr>
          <w:rFonts w:hint="eastAsia" w:ascii="Times New Roman" w:hAnsi="Times New Roman" w:eastAsia="宋体" w:cs="Times New Roman"/>
          <w:lang w:val="en-US"/>
        </w:rPr>
        <w:t>3</w:t>
      </w:r>
      <w:r>
        <w:rPr>
          <w:rFonts w:hint="eastAsia" w:ascii="Times New Roman" w:hAnsi="Times New Roman" w:eastAsia="宋体" w:cs="Times New Roman"/>
        </w:rPr>
        <w:t>分（集团级</w:t>
      </w:r>
      <w:r>
        <w:rPr>
          <w:rFonts w:hint="eastAsia" w:ascii="Times New Roman" w:hAnsi="Times New Roman" w:eastAsia="宋体" w:cs="Times New Roman"/>
          <w:lang w:val="en-US"/>
        </w:rPr>
        <w:t>1</w:t>
      </w:r>
      <w:r>
        <w:rPr>
          <w:rFonts w:hint="eastAsia" w:ascii="Times New Roman" w:hAnsi="Times New Roman" w:eastAsia="宋体" w:cs="Times New Roman"/>
        </w:rPr>
        <w:t>分封顶）</w:t>
      </w:r>
      <w:r>
        <w:rPr>
          <w:rFonts w:hint="eastAsia" w:ascii="宋体" w:hAnsi="宋体" w:eastAsia="宋体" w:cs="Times New Roman"/>
        </w:rPr>
        <w:t>。同一内容只能记一次分。本项可累计记分，最高记</w:t>
      </w:r>
      <w:r>
        <w:rPr>
          <w:rFonts w:hint="eastAsia" w:ascii="宋体" w:hAnsi="宋体" w:eastAsia="宋体" w:cs="Times New Roman"/>
          <w:lang w:val="en-US"/>
        </w:rPr>
        <w:t>11</w:t>
      </w:r>
      <w:r>
        <w:rPr>
          <w:rFonts w:hint="eastAsia" w:ascii="宋体" w:hAnsi="宋体" w:eastAsia="宋体" w:cs="Times New Roman"/>
        </w:rPr>
        <w:t>分。</w:t>
      </w:r>
    </w:p>
    <w:p>
      <w:pPr>
        <w:pStyle w:val="2"/>
        <w:spacing w:line="360" w:lineRule="auto"/>
        <w:ind w:firstLine="480" w:firstLineChars="200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注：所有业绩必须与报考学科对口。</w:t>
      </w:r>
    </w:p>
    <w:p>
      <w:pPr>
        <w:spacing w:line="360" w:lineRule="auto"/>
        <w:ind w:firstLine="482" w:firstLineChars="200"/>
        <w:rPr>
          <w:rFonts w:ascii="Times New Roman" w:hAnsi="Times New Roman" w:eastAsia="宋体" w:cs="Times New Roman"/>
          <w:b/>
          <w:sz w:val="24"/>
        </w:rPr>
      </w:pPr>
      <w:r>
        <w:rPr>
          <w:rFonts w:hint="eastAsia" w:ascii="Times New Roman" w:hAnsi="Times New Roman" w:eastAsia="宋体" w:cs="Times New Roman"/>
          <w:b/>
          <w:sz w:val="24"/>
        </w:rPr>
        <w:t>四、辅导学生（20分）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 w:ascii="宋体" w:hAnsi="宋体" w:eastAsia="宋体" w:cs="Times New Roman"/>
          <w:sz w:val="24"/>
        </w:rPr>
        <w:t>近三个学年来，</w:t>
      </w:r>
      <w:r>
        <w:rPr>
          <w:rFonts w:hint="eastAsia"/>
          <w:sz w:val="24"/>
        </w:rPr>
        <w:t>辅导学生参加教育行政部门或教育业务部门（教育局、教研室）组织或批准的本学科竞赛，获国家级奖项的每人次记2分；省级一等奖每人次记1.5分，二、三等奖每人次记1分；市级一等奖每人次记1分，二、三等奖每人次记0.8分；县级一等奖每人次记0.8分，二等奖每人次记0.5分，三等奖每人次记0.3分。（如比赛只设金银铜奖或名次的，则金奖或第一名为一等奖，银奖或2－3名为二等奖，铜奖或4－6名为三等奖。）若学生获奖为非现场赛的、非经层层选拔的减半记分。有团体奖项的以团体奖为准，双倍记分（团体、个人不重复记分）。同一比赛按最高记一次分，辅导教师以学校原始档案记载为准。多位教师辅导的，记平均得分。</w:t>
      </w:r>
    </w:p>
    <w:p>
      <w:pPr>
        <w:spacing w:line="360" w:lineRule="auto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    本项可累计记分，最高记20分。</w:t>
      </w:r>
    </w:p>
    <w:p>
      <w:pPr>
        <w:spacing w:line="360" w:lineRule="auto"/>
        <w:ind w:firstLine="482" w:firstLineChars="200"/>
        <w:rPr>
          <w:rFonts w:ascii="Times New Roman" w:hAnsi="Times New Roman" w:eastAsia="宋体" w:cs="Times New Roman"/>
          <w:b/>
          <w:sz w:val="24"/>
        </w:rPr>
      </w:pPr>
      <w:r>
        <w:rPr>
          <w:rFonts w:hint="eastAsia" w:ascii="Times New Roman" w:hAnsi="Times New Roman" w:eastAsia="宋体" w:cs="Times New Roman"/>
          <w:b/>
          <w:sz w:val="24"/>
        </w:rPr>
        <w:t>五、年度考核（3分）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近三年年度考核连续优秀的记3分，两优一合格记2分，一优两合格记1分，三年合格的记基本分0.6分。</w:t>
      </w:r>
    </w:p>
    <w:p>
      <w:pPr>
        <w:tabs>
          <w:tab w:val="left" w:pos="5250"/>
        </w:tabs>
        <w:spacing w:line="360" w:lineRule="auto"/>
        <w:ind w:firstLine="482" w:firstLineChars="200"/>
        <w:rPr>
          <w:rFonts w:ascii="Times New Roman" w:hAnsi="Times New Roman" w:eastAsia="宋体" w:cs="Times New Roman"/>
          <w:b/>
          <w:sz w:val="24"/>
        </w:rPr>
      </w:pPr>
      <w:r>
        <w:rPr>
          <w:rFonts w:hint="eastAsia" w:ascii="Times New Roman" w:hAnsi="Times New Roman" w:eastAsia="宋体" w:cs="Times New Roman"/>
          <w:b/>
          <w:sz w:val="24"/>
        </w:rPr>
        <w:t>六、职务加分（3分）</w:t>
      </w:r>
      <w:r>
        <w:rPr>
          <w:rFonts w:ascii="Times New Roman" w:hAnsi="Times New Roman" w:eastAsia="宋体" w:cs="Times New Roman"/>
          <w:b/>
          <w:sz w:val="24"/>
        </w:rPr>
        <w:tab/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1.考核期内担任过一学期及以上的中层正职或以上职务的记1分，担任中层副职、校务会成员的记0.5分，担任报考学科对口的总教研组长一学期及以上的记0.2分（以学校档案或事实调查为依据）。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2.县学科核心教研组、县名师工作室、特级教师带徒等成员记0.5分（以文件为准）。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本项最高记3分。</w:t>
      </w:r>
    </w:p>
    <w:p>
      <w:pPr>
        <w:pStyle w:val="2"/>
        <w:spacing w:line="36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spacing w:line="360" w:lineRule="auto"/>
        <w:rPr>
          <w:color w:val="000000" w:themeColor="text1"/>
          <w:lang w:val="en-US" w:bidi="ar-SA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ind w:firstLine="472" w:firstLineChars="196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本考核办法由浦江县南苑小学负责解释。</w:t>
      </w:r>
    </w:p>
    <w:p>
      <w:pPr>
        <w:spacing w:line="440" w:lineRule="exact"/>
        <w:ind w:firstLine="6580" w:firstLineChars="2350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ind w:firstLine="6160" w:firstLineChars="2200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浦江县南苑小学</w:t>
      </w:r>
    </w:p>
    <w:p>
      <w:pPr>
        <w:rPr>
          <w:rFonts w:hint="default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sz w:val="24"/>
          <w:lang w:val="en-US" w:eastAsia="zh-CN"/>
        </w:rPr>
        <w:t xml:space="preserve">                                                  </w:t>
      </w:r>
      <w:bookmarkStart w:id="0" w:name="_GoBack"/>
      <w:bookmarkEnd w:id="0"/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2025年6月4日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pStyle w:val="5"/>
    </w:pPr>
    <w:r>
      <w:rPr>
        <w:rFonts w:hint="eastAsi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-94615</wp:posOffset>
          </wp:positionH>
          <wp:positionV relativeFrom="paragraph">
            <wp:posOffset>149860</wp:posOffset>
          </wp:positionV>
          <wp:extent cx="5331460" cy="417830"/>
          <wp:effectExtent l="0" t="0" r="2540" b="1270"/>
          <wp:wrapNone/>
          <wp:docPr id="29" name="图片 29" descr="南苑封面2023.2.20444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图片 29" descr="南苑封面2023.2.204444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31460" cy="417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860425</wp:posOffset>
          </wp:positionH>
          <wp:positionV relativeFrom="paragraph">
            <wp:posOffset>264795</wp:posOffset>
          </wp:positionV>
          <wp:extent cx="1558925" cy="160655"/>
          <wp:effectExtent l="0" t="0" r="3175" b="10795"/>
          <wp:wrapNone/>
          <wp:docPr id="39" name="图片 39" descr="bae466b091be21beca43c5f7195861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图片 39" descr="bae466b091be21beca43c5f7195861c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8925" cy="160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" name="文本框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NLTQMsAgAAVwQAAA4AAABkcnMvZTJvRG9jLnhtbK1UzY7TMBC+I/EO&#10;lu80aYFVVTVdla2KkCp2pQVxdh2nieQ/2W6T8gDwBpy4cN/n6nPw2Wm6aOGwBy7O2DP+xt83M5lf&#10;d0qSg3C+Mbqg41FOidDclI3eFfTzp/WrKSU+MF0yabQo6FF4er14+WLe2pmYmNrIUjgCEO1nrS1o&#10;HYKdZZnntVDMj4wVGs7KOMUCtm6XlY61QFcym+T5VdYaV1pnuPAep6veSc+I7jmApqoaLlaG75XQ&#10;oUd1QrIASr5urKeL9NqqEjzcVpUXgciCgmlIK5LA3sY1W8zZbOeYrRt+fgJ7zhOecFKs0Uh6gVqx&#10;wMjeNX9BqYY7400VRtyorCeSFAGLcf5Em/uaWZG4QGpvL6L7/wfLPx7uHGnKgr6BJJopVPz04/vp&#10;58Pp1zeCMwjUWj9D3L1FZOjemQ5tM5x7HEbeXeVU/IIRgR9Yx4u8oguEx0vTyXSaw8XhGzbAzx6v&#10;W+fDe2EUiUZBHeqXZGWHjQ996BASs2mzbqRMNZSatAW9ev02TxcuHoBLjRyRRP/YaIVu252ZbU15&#10;BDFn+t7wlq8bJN8wH+6YQzPgwRiXcIulkgZJzNmipDbu67/OYzxqBC8lLZqroBqzRIn8oFE7AIbB&#10;cIOxHQy9VzcG3TrGGFqeTFxwQQ5m5Yz6ghlaxhxwMc2RqaBhMG9C3+CYQS6WyxSEbrMsbPS95RE6&#10;iuftch8gYNI1itIrcdYK/ZYqc56N2NB/7lPU4/9g8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g0tNAy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xNjY3Yzg0N2UyNTI0NjMyOGViMmRlZTMxNmFiODQifQ=="/>
  </w:docVars>
  <w:rsids>
    <w:rsidRoot w:val="737D6A51"/>
    <w:rsid w:val="00074147"/>
    <w:rsid w:val="0010058F"/>
    <w:rsid w:val="00130207"/>
    <w:rsid w:val="001548F7"/>
    <w:rsid w:val="00170E3E"/>
    <w:rsid w:val="00326D5E"/>
    <w:rsid w:val="003B228A"/>
    <w:rsid w:val="00475A6F"/>
    <w:rsid w:val="004E54CA"/>
    <w:rsid w:val="006D38A9"/>
    <w:rsid w:val="007A1549"/>
    <w:rsid w:val="00933731"/>
    <w:rsid w:val="00AD2C82"/>
    <w:rsid w:val="00B17DA4"/>
    <w:rsid w:val="00B31FC8"/>
    <w:rsid w:val="00BB14F2"/>
    <w:rsid w:val="00BE27A4"/>
    <w:rsid w:val="00BE448A"/>
    <w:rsid w:val="00C50456"/>
    <w:rsid w:val="00CC66BA"/>
    <w:rsid w:val="00D367B3"/>
    <w:rsid w:val="00E42C03"/>
    <w:rsid w:val="00E96A4F"/>
    <w:rsid w:val="00ED5196"/>
    <w:rsid w:val="00FE669B"/>
    <w:rsid w:val="01D416EC"/>
    <w:rsid w:val="029D062D"/>
    <w:rsid w:val="081B2313"/>
    <w:rsid w:val="087B5F6E"/>
    <w:rsid w:val="0B477CB2"/>
    <w:rsid w:val="0BBA12FF"/>
    <w:rsid w:val="0F6D55E1"/>
    <w:rsid w:val="17AE1D52"/>
    <w:rsid w:val="195C666C"/>
    <w:rsid w:val="1A6900E2"/>
    <w:rsid w:val="1AEA62D6"/>
    <w:rsid w:val="1B9E69E0"/>
    <w:rsid w:val="1C134227"/>
    <w:rsid w:val="1C17673C"/>
    <w:rsid w:val="1DC255B6"/>
    <w:rsid w:val="1F2A5452"/>
    <w:rsid w:val="216F53BB"/>
    <w:rsid w:val="29AD689B"/>
    <w:rsid w:val="29B177FF"/>
    <w:rsid w:val="2A1E1A6E"/>
    <w:rsid w:val="2FD434E1"/>
    <w:rsid w:val="339B1290"/>
    <w:rsid w:val="37856323"/>
    <w:rsid w:val="39BD07EA"/>
    <w:rsid w:val="3A32028A"/>
    <w:rsid w:val="3CC55AEB"/>
    <w:rsid w:val="3D01304C"/>
    <w:rsid w:val="4090365D"/>
    <w:rsid w:val="46B41676"/>
    <w:rsid w:val="47F54530"/>
    <w:rsid w:val="494E4007"/>
    <w:rsid w:val="49B51766"/>
    <w:rsid w:val="4AD8323A"/>
    <w:rsid w:val="4C2D5316"/>
    <w:rsid w:val="4C3714BD"/>
    <w:rsid w:val="4C471381"/>
    <w:rsid w:val="4FC33066"/>
    <w:rsid w:val="522F288D"/>
    <w:rsid w:val="52E00A9B"/>
    <w:rsid w:val="53290EEF"/>
    <w:rsid w:val="54F957CE"/>
    <w:rsid w:val="552971E1"/>
    <w:rsid w:val="56E31ED8"/>
    <w:rsid w:val="599F01C2"/>
    <w:rsid w:val="59BA3492"/>
    <w:rsid w:val="59C232D4"/>
    <w:rsid w:val="5B56073F"/>
    <w:rsid w:val="5E2E246C"/>
    <w:rsid w:val="61121EEC"/>
    <w:rsid w:val="61B44A9F"/>
    <w:rsid w:val="641C5674"/>
    <w:rsid w:val="66076B14"/>
    <w:rsid w:val="695F1722"/>
    <w:rsid w:val="6A0247DF"/>
    <w:rsid w:val="6C072747"/>
    <w:rsid w:val="6D561B7E"/>
    <w:rsid w:val="6F47178D"/>
    <w:rsid w:val="717C1858"/>
    <w:rsid w:val="725978D5"/>
    <w:rsid w:val="737D6A51"/>
    <w:rsid w:val="743D3A31"/>
    <w:rsid w:val="79261567"/>
    <w:rsid w:val="794125C0"/>
    <w:rsid w:val="7DD82E4A"/>
    <w:rsid w:val="7E921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楷体" w:hAnsi="楷体" w:eastAsia="楷体" w:cs="楷体"/>
      <w:sz w:val="24"/>
      <w:lang w:val="zh-CN" w:bidi="zh-CN"/>
    </w:rPr>
  </w:style>
  <w:style w:type="paragraph" w:styleId="3">
    <w:name w:val="Date"/>
    <w:basedOn w:val="1"/>
    <w:next w:val="1"/>
    <w:link w:val="15"/>
    <w:qFormat/>
    <w:uiPriority w:val="0"/>
    <w:pPr>
      <w:ind w:left="100" w:leftChars="2500"/>
    </w:pPr>
    <w:rPr>
      <w:rFonts w:ascii="Times New Roman" w:hAnsi="Times New Roman" w:eastAsia="宋体" w:cs="Times New Roman"/>
    </w:rPr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rPr>
      <w:sz w:val="24"/>
    </w:rPr>
  </w:style>
  <w:style w:type="table" w:styleId="9">
    <w:name w:val="Table Grid"/>
    <w:basedOn w:val="8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Table Paragraph"/>
    <w:basedOn w:val="1"/>
    <w:qFormat/>
    <w:uiPriority w:val="1"/>
    <w:pPr>
      <w:jc w:val="center"/>
    </w:pPr>
    <w:rPr>
      <w:rFonts w:ascii="仿宋" w:hAnsi="仿宋" w:eastAsia="仿宋" w:cs="仿宋"/>
      <w:lang w:val="zh-CN" w:bidi="zh-CN"/>
    </w:rPr>
  </w:style>
  <w:style w:type="paragraph" w:customStyle="1" w:styleId="12">
    <w:name w:val="无间隔1"/>
    <w:basedOn w:val="1"/>
    <w:qFormat/>
    <w:uiPriority w:val="0"/>
    <w:pPr>
      <w:widowControl/>
      <w:jc w:val="left"/>
    </w:pPr>
    <w:rPr>
      <w:rFonts w:ascii="Calibri" w:hAnsi="Calibri" w:cs="Times New Roman"/>
      <w:kern w:val="0"/>
      <w:sz w:val="22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4">
    <w:name w:val="批注框文本 字符"/>
    <w:basedOn w:val="10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日期 字符"/>
    <w:basedOn w:val="10"/>
    <w:link w:val="3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565</Words>
  <Characters>3222</Characters>
  <Lines>26</Lines>
  <Paragraphs>7</Paragraphs>
  <TotalTime>6</TotalTime>
  <ScaleCrop>false</ScaleCrop>
  <LinksUpToDate>false</LinksUpToDate>
  <CharactersWithSpaces>3780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2023-02-20T07:05:00Z</dcterms:created>
  <dc:creator>素i陌</dc:creator>
  <cp:lastModifiedBy>洪诞送</cp:lastModifiedBy>
  <cp:lastPrinted>2025-06-04T06:24:00Z</cp:lastPrinted>
  <dcterms:modified xsi:type="dcterms:W3CDTF">2025-06-04T09:43:38Z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F3A793A81F92489F8AC2EB6B005703CF</vt:lpwstr>
  </property>
  <property fmtid="{D5CDD505-2E9C-101B-9397-08002B2CF9AE}" pid="4" name="KSOTemplateDocerSaveRecord">
    <vt:lpwstr>eyJoZGlkIjoiM2Y2MzBmOTg1MmY0MWI0Y2FhMjc2MjBmNTM4NTE3NzUiLCJ1c2VySWQiOiIyNTQwMzYxMTIifQ==</vt:lpwstr>
  </property>
</Properties>
</file>