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821B78">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sz w:val="32"/>
          <w:szCs w:val="32"/>
          <w:lang w:eastAsia="zh-CN"/>
        </w:rPr>
      </w:pPr>
      <w:r>
        <w:rPr>
          <w:rFonts w:hint="eastAsia" w:ascii="仿宋" w:hAnsi="仿宋" w:eastAsia="仿宋"/>
          <w:sz w:val="32"/>
          <w:szCs w:val="32"/>
          <w:lang w:eastAsia="zh-CN"/>
        </w:rPr>
        <w:t>附件</w:t>
      </w:r>
      <w:r>
        <w:rPr>
          <w:rFonts w:hint="eastAsia" w:ascii="仿宋" w:hAnsi="仿宋" w:eastAsia="仿宋"/>
          <w:sz w:val="32"/>
          <w:szCs w:val="32"/>
          <w:lang w:val="en-US" w:eastAsia="zh-CN"/>
        </w:rPr>
        <w:t>2-1</w:t>
      </w:r>
      <w:r>
        <w:rPr>
          <w:rFonts w:hint="eastAsia" w:ascii="仿宋" w:hAnsi="仿宋" w:eastAsia="仿宋"/>
          <w:sz w:val="32"/>
          <w:szCs w:val="32"/>
          <w:lang w:eastAsia="zh-CN"/>
        </w:rPr>
        <w:t>：</w:t>
      </w:r>
    </w:p>
    <w:p w14:paraId="1617E603">
      <w:pPr>
        <w:pStyle w:val="2"/>
        <w:keepNext w:val="0"/>
        <w:keepLines w:val="0"/>
        <w:pageBreakBefore w:val="0"/>
        <w:kinsoku/>
        <w:wordWrap/>
        <w:overflowPunct/>
        <w:topLinePunct w:val="0"/>
        <w:autoSpaceDE/>
        <w:autoSpaceDN/>
        <w:bidi w:val="0"/>
        <w:adjustRightInd/>
        <w:snapToGrid/>
        <w:spacing w:line="580" w:lineRule="exact"/>
        <w:jc w:val="center"/>
        <w:rPr>
          <w:rFonts w:hint="eastAsia" w:ascii="方正小标宋简体" w:hAnsi="方正小标宋简体" w:eastAsia="方正小标宋简体" w:cs="方正小标宋简体"/>
          <w:sz w:val="36"/>
          <w:szCs w:val="36"/>
          <w:lang w:eastAsia="zh-CN"/>
        </w:rPr>
      </w:pPr>
    </w:p>
    <w:p w14:paraId="2FFA06F1">
      <w:pPr>
        <w:pStyle w:val="2"/>
        <w:keepNext w:val="0"/>
        <w:keepLines w:val="0"/>
        <w:pageBreakBefore w:val="0"/>
        <w:kinsoku/>
        <w:wordWrap/>
        <w:overflowPunct/>
        <w:topLinePunct w:val="0"/>
        <w:autoSpaceDE/>
        <w:autoSpaceDN/>
        <w:bidi w:val="0"/>
        <w:adjustRightInd/>
        <w:snapToGrid/>
        <w:spacing w:line="580" w:lineRule="exact"/>
        <w:jc w:val="center"/>
        <w:rPr>
          <w:rFonts w:hint="eastAsia" w:ascii="方正小标宋简体" w:hAnsi="方正小标宋简体" w:eastAsia="方正小标宋简体" w:cs="方正小标宋简体"/>
          <w:sz w:val="36"/>
          <w:szCs w:val="36"/>
          <w:lang w:eastAsia="zh-CN"/>
        </w:rPr>
      </w:pPr>
      <w:bookmarkStart w:id="0" w:name="_GoBack"/>
      <w:r>
        <w:rPr>
          <w:rFonts w:hint="eastAsia" w:ascii="方正小标宋简体" w:hAnsi="方正小标宋简体" w:eastAsia="方正小标宋简体" w:cs="方正小标宋简体"/>
          <w:sz w:val="36"/>
          <w:szCs w:val="36"/>
          <w:lang w:eastAsia="zh-CN"/>
        </w:rPr>
        <w:t>武汉东湖高新区202</w:t>
      </w:r>
      <w:r>
        <w:rPr>
          <w:rFonts w:hint="eastAsia" w:ascii="方正小标宋简体" w:hAnsi="方正小标宋简体" w:eastAsia="方正小标宋简体" w:cs="方正小标宋简体"/>
          <w:sz w:val="36"/>
          <w:szCs w:val="36"/>
          <w:lang w:val="en-US" w:eastAsia="zh-CN"/>
        </w:rPr>
        <w:t>5</w:t>
      </w:r>
      <w:r>
        <w:rPr>
          <w:rFonts w:hint="eastAsia" w:ascii="方正小标宋简体" w:hAnsi="方正小标宋简体" w:eastAsia="方正小标宋简体" w:cs="方正小标宋简体"/>
          <w:sz w:val="36"/>
          <w:szCs w:val="36"/>
          <w:lang w:eastAsia="zh-CN"/>
        </w:rPr>
        <w:t>年面向社会公开招聘教师</w:t>
      </w:r>
    </w:p>
    <w:p w14:paraId="511012A0">
      <w:pPr>
        <w:pStyle w:val="2"/>
        <w:keepNext w:val="0"/>
        <w:keepLines w:val="0"/>
        <w:pageBreakBefore w:val="0"/>
        <w:kinsoku/>
        <w:wordWrap/>
        <w:overflowPunct/>
        <w:topLinePunct w:val="0"/>
        <w:autoSpaceDE/>
        <w:autoSpaceDN/>
        <w:bidi w:val="0"/>
        <w:adjustRightInd/>
        <w:snapToGrid/>
        <w:spacing w:line="580" w:lineRule="exact"/>
        <w:jc w:val="center"/>
        <w:rPr>
          <w:rFonts w:hint="eastAsia" w:ascii="仿宋" w:hAnsi="仿宋" w:eastAsia="仿宋"/>
          <w:sz w:val="36"/>
          <w:szCs w:val="36"/>
          <w:lang w:eastAsia="zh-CN"/>
        </w:rPr>
      </w:pPr>
      <w:r>
        <w:rPr>
          <w:rFonts w:hint="eastAsia" w:ascii="方正小标宋简体" w:hAnsi="方正小标宋简体" w:eastAsia="方正小标宋简体" w:cs="方正小标宋简体"/>
          <w:sz w:val="36"/>
          <w:szCs w:val="36"/>
          <w:lang w:eastAsia="zh-CN"/>
        </w:rPr>
        <w:t>资格复审材料目录（应往届毕业生）</w:t>
      </w:r>
      <w:bookmarkEnd w:id="0"/>
    </w:p>
    <w:p w14:paraId="4891FEE5">
      <w:pPr>
        <w:pStyle w:val="2"/>
        <w:keepNext w:val="0"/>
        <w:keepLines w:val="0"/>
        <w:pageBreakBefore w:val="0"/>
        <w:kinsoku/>
        <w:wordWrap/>
        <w:overflowPunct/>
        <w:topLinePunct w:val="0"/>
        <w:autoSpaceDE/>
        <w:autoSpaceDN/>
        <w:bidi w:val="0"/>
        <w:adjustRightInd/>
        <w:snapToGrid/>
        <w:spacing w:line="580" w:lineRule="exact"/>
        <w:rPr>
          <w:rFonts w:hint="eastAsia" w:ascii="仿宋" w:hAnsi="仿宋" w:eastAsia="仿宋"/>
          <w:sz w:val="36"/>
          <w:szCs w:val="36"/>
          <w:lang w:eastAsia="zh-CN"/>
        </w:rPr>
      </w:pPr>
    </w:p>
    <w:p w14:paraId="169D8570">
      <w:pPr>
        <w:pStyle w:val="2"/>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参加资格复审的应往届毕业生须携带以下材料的原件及复印件各一份按时参审：</w:t>
      </w:r>
    </w:p>
    <w:p w14:paraId="4ED00F16">
      <w:pPr>
        <w:pStyle w:val="2"/>
        <w:keepNext w:val="0"/>
        <w:keepLines w:val="0"/>
        <w:pageBreakBefore w:val="0"/>
        <w:kinsoku/>
        <w:wordWrap/>
        <w:overflowPunct/>
        <w:topLinePunct w:val="0"/>
        <w:autoSpaceDE/>
        <w:autoSpaceDN/>
        <w:bidi w:val="0"/>
        <w:adjustRightInd/>
        <w:snapToGrid/>
        <w:spacing w:line="580" w:lineRule="exact"/>
        <w:ind w:left="0" w:leftChars="0"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1.《武汉东湖高新区202</w:t>
      </w:r>
      <w:r>
        <w:rPr>
          <w:rFonts w:hint="eastAsia" w:ascii="仿宋" w:hAnsi="仿宋" w:eastAsia="仿宋"/>
          <w:sz w:val="32"/>
          <w:szCs w:val="32"/>
          <w:lang w:val="en-US" w:eastAsia="zh-CN"/>
        </w:rPr>
        <w:t>5</w:t>
      </w:r>
      <w:r>
        <w:rPr>
          <w:rFonts w:hint="eastAsia" w:ascii="仿宋" w:hAnsi="仿宋" w:eastAsia="仿宋"/>
          <w:sz w:val="32"/>
          <w:szCs w:val="32"/>
          <w:lang w:eastAsia="zh-CN"/>
        </w:rPr>
        <w:t>年教师招聘考试报名表》；</w:t>
      </w:r>
    </w:p>
    <w:p w14:paraId="7A152418">
      <w:pPr>
        <w:pStyle w:val="2"/>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2.居民身份证；</w:t>
      </w:r>
    </w:p>
    <w:p w14:paraId="36A8ED1F">
      <w:pPr>
        <w:pStyle w:val="2"/>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3.毕业证、学位证（应届毕业生可暂不提供，但需提供学校或学院盖章的《</w:t>
      </w:r>
      <w:r>
        <w:rPr>
          <w:rFonts w:hint="eastAsia" w:ascii="仿宋" w:hAnsi="仿宋" w:eastAsia="仿宋"/>
          <w:sz w:val="32"/>
          <w:szCs w:val="32"/>
          <w:lang w:val="en-US" w:eastAsia="zh-CN"/>
        </w:rPr>
        <w:t>普通高校应届毕业生</w:t>
      </w:r>
      <w:r>
        <w:rPr>
          <w:rFonts w:hint="eastAsia" w:ascii="仿宋" w:hAnsi="仿宋" w:eastAsia="仿宋"/>
          <w:sz w:val="32"/>
          <w:szCs w:val="32"/>
          <w:lang w:eastAsia="zh-CN"/>
        </w:rPr>
        <w:t>就业推荐表》）；</w:t>
      </w:r>
    </w:p>
    <w:p w14:paraId="4A05DCBF">
      <w:pPr>
        <w:pStyle w:val="2"/>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4.最高学历的《教育部学历证书电子注册备案表》（应届毕业生提供《教育部学籍在线验证报告》）；</w:t>
      </w:r>
    </w:p>
    <w:p w14:paraId="3800D23A">
      <w:pPr>
        <w:pStyle w:val="2"/>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5.与申报学段学科相符的教师资格证或有效的《中小学教师资格考试合格证明》或《师范生教师职业能力证书》；</w:t>
      </w:r>
    </w:p>
    <w:p w14:paraId="0F50044E">
      <w:pPr>
        <w:pStyle w:val="2"/>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6.部分体育、音乐、美术岗位须提供专项或特长证明材料；</w:t>
      </w:r>
    </w:p>
    <w:p w14:paraId="0A749024">
      <w:pPr>
        <w:pStyle w:val="2"/>
        <w:keepNext w:val="0"/>
        <w:keepLines w:val="0"/>
        <w:pageBreakBefore w:val="0"/>
        <w:kinsoku/>
        <w:wordWrap/>
        <w:overflowPunct/>
        <w:topLinePunct w:val="0"/>
        <w:autoSpaceDE/>
        <w:autoSpaceDN/>
        <w:bidi w:val="0"/>
        <w:adjustRightInd/>
        <w:snapToGrid/>
        <w:spacing w:line="58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7.岗位要求的其他条件证明材料（如运动员或英语等级证书等）。</w:t>
      </w:r>
    </w:p>
    <w:p w14:paraId="6A929061">
      <w:pPr>
        <w:keepNext w:val="0"/>
        <w:keepLines w:val="0"/>
        <w:pageBreakBefore w:val="0"/>
        <w:kinsoku/>
        <w:wordWrap/>
        <w:overflowPunct/>
        <w:topLinePunct w:val="0"/>
        <w:autoSpaceDE/>
        <w:autoSpaceDN/>
        <w:bidi w:val="0"/>
        <w:adjustRightInd/>
        <w:snapToGrid/>
        <w:spacing w:line="580" w:lineRule="exact"/>
        <w:rPr>
          <w:rFonts w:hint="eastAsia" w:ascii="宋体" w:hAnsi="宋体" w:cs="宋体"/>
          <w:color w:val="auto"/>
          <w:sz w:val="28"/>
          <w:szCs w:val="28"/>
          <w:highlight w:val="none"/>
        </w:rPr>
      </w:pPr>
    </w:p>
    <w:p w14:paraId="64DCA7EA">
      <w:pPr>
        <w:keepNext w:val="0"/>
        <w:keepLines w:val="0"/>
        <w:pageBreakBefore w:val="0"/>
        <w:kinsoku/>
        <w:wordWrap/>
        <w:overflowPunct/>
        <w:topLinePunct w:val="0"/>
        <w:autoSpaceDE/>
        <w:autoSpaceDN/>
        <w:bidi w:val="0"/>
        <w:adjustRightInd/>
        <w:snapToGrid/>
        <w:spacing w:line="580" w:lineRule="exact"/>
        <w:rPr>
          <w:rFonts w:hint="eastAsia" w:ascii="宋体" w:hAnsi="宋体" w:cs="宋体"/>
          <w:color w:val="auto"/>
          <w:sz w:val="28"/>
          <w:szCs w:val="28"/>
          <w:highlight w:val="none"/>
        </w:rPr>
      </w:pPr>
    </w:p>
    <w:p w14:paraId="79CE9CF2">
      <w:pPr>
        <w:keepNext w:val="0"/>
        <w:keepLines w:val="0"/>
        <w:pageBreakBefore w:val="0"/>
        <w:kinsoku/>
        <w:wordWrap/>
        <w:overflowPunct/>
        <w:topLinePunct w:val="0"/>
        <w:autoSpaceDE/>
        <w:autoSpaceDN/>
        <w:bidi w:val="0"/>
        <w:adjustRightInd/>
        <w:snapToGrid/>
        <w:spacing w:line="580" w:lineRule="exact"/>
        <w:rPr>
          <w:rFonts w:hint="eastAsia" w:ascii="宋体" w:hAnsi="宋体" w:cs="宋体"/>
          <w:color w:val="auto"/>
          <w:sz w:val="28"/>
          <w:szCs w:val="28"/>
          <w:highlight w:val="none"/>
        </w:rPr>
      </w:pPr>
    </w:p>
    <w:p w14:paraId="0FFA0F60">
      <w:pPr>
        <w:ind w:firstLine="420" w:firstLineChars="200"/>
      </w:pPr>
    </w:p>
    <w:sectPr>
      <w:headerReference r:id="rId3" w:type="default"/>
      <w:footerReference r:id="rId4" w:type="default"/>
      <w:pgSz w:w="11906" w:h="16838"/>
      <w:pgMar w:top="2098" w:right="1474" w:bottom="1985" w:left="1587" w:header="851" w:footer="992" w:gutter="0"/>
      <w:pgNumType w:fmt="numberInDash"/>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E9487">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F27FA39">
                          <w:pPr>
                            <w:pStyle w:val="3"/>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- 1 -</w:t>
                          </w:r>
                          <w:r>
                            <w:rPr>
                              <w:rFonts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k47wyAgAAY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TjvDICAABjBAAADgAAAAAAAAABACAAAAAfAQAAZHJzL2Uyb0RvYy54bWxQSwUG&#10;AAAAAAYABgBZAQAAwwUAAAAA&#10;">
              <v:fill on="f" focussize="0,0"/>
              <v:stroke on="f" weight="0.5pt"/>
              <v:imagedata o:title=""/>
              <o:lock v:ext="edit" aspectratio="f"/>
              <v:textbox inset="0mm,0mm,0mm,0mm" style="mso-fit-shape-to-text:t;">
                <w:txbxContent>
                  <w:p w14:paraId="0F27FA39">
                    <w:pPr>
                      <w:pStyle w:val="3"/>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- 1 -</w:t>
                    </w:r>
                    <w:r>
                      <w:rPr>
                        <w:rFonts w:ascii="Times New Roman" w:hAnsi="Times New Roman" w:cs="Times New Roman"/>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57771">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7200D6"/>
    <w:rsid w:val="05EE3067"/>
    <w:rsid w:val="0BB51797"/>
    <w:rsid w:val="0BF37772"/>
    <w:rsid w:val="0C577EF6"/>
    <w:rsid w:val="117200D6"/>
    <w:rsid w:val="16932E35"/>
    <w:rsid w:val="18B322AE"/>
    <w:rsid w:val="1A6E1B7E"/>
    <w:rsid w:val="1D3639A1"/>
    <w:rsid w:val="3186135C"/>
    <w:rsid w:val="388365F5"/>
    <w:rsid w:val="44A43B7B"/>
    <w:rsid w:val="487F2935"/>
    <w:rsid w:val="4A3E05CE"/>
    <w:rsid w:val="4CD3324F"/>
    <w:rsid w:val="61EB0D0E"/>
    <w:rsid w:val="62D3541D"/>
    <w:rsid w:val="66E3006B"/>
    <w:rsid w:val="6B2F122F"/>
    <w:rsid w:val="70521B18"/>
    <w:rsid w:val="723B701D"/>
    <w:rsid w:val="73D32155"/>
    <w:rsid w:val="744F7262"/>
    <w:rsid w:val="77855149"/>
    <w:rsid w:val="796855F1"/>
    <w:rsid w:val="7FA85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3">
    <w:name w:val="footer"/>
    <w:basedOn w:val="1"/>
    <w:semiHidden/>
    <w:qFormat/>
    <w:uiPriority w:val="99"/>
    <w:pPr>
      <w:tabs>
        <w:tab w:val="center" w:pos="4153"/>
        <w:tab w:val="right" w:pos="8306"/>
      </w:tabs>
      <w:snapToGrid w:val="0"/>
      <w:jc w:val="left"/>
    </w:pPr>
    <w:rPr>
      <w:rFonts w:ascii="Calibri" w:hAnsi="Calibri"/>
      <w:sz w:val="18"/>
      <w:szCs w:val="18"/>
    </w:rPr>
  </w:style>
  <w:style w:type="paragraph" w:styleId="4">
    <w:name w:val="header"/>
    <w:basedOn w:val="1"/>
    <w:semiHidden/>
    <w:qFormat/>
    <w:uiPriority w:val="99"/>
    <w:pPr>
      <w:pBdr>
        <w:bottom w:val="single" w:color="auto" w:sz="6" w:space="1"/>
      </w:pBdr>
      <w:tabs>
        <w:tab w:val="center" w:pos="4153"/>
        <w:tab w:val="right" w:pos="8306"/>
      </w:tabs>
      <w:snapToGrid w:val="0"/>
      <w:jc w:val="center"/>
    </w:pPr>
    <w:rPr>
      <w:rFonts w:ascii="Calibri" w:hAnsi="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2765</Words>
  <Characters>3007</Characters>
  <Lines>0</Lines>
  <Paragraphs>0</Paragraphs>
  <TotalTime>420</TotalTime>
  <ScaleCrop>false</ScaleCrop>
  <LinksUpToDate>false</LinksUpToDate>
  <CharactersWithSpaces>3166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2025-05-29T02:26:00Z</dcterms:created>
  <dc:creator>Moony</dc:creator>
  <cp:lastModifiedBy>笑</cp:lastModifiedBy>
  <dcterms:modified xsi:type="dcterms:W3CDTF">2025-06-04T00:52:48Z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AF28E0420F5C40E89925FC1BCE389C5F_13</vt:lpwstr>
  </property>
  <property fmtid="{D5CDD505-2E9C-101B-9397-08002B2CF9AE}" pid="4" name="KSOTemplateDocerSaveRecord">
    <vt:lpwstr>eyJoZGlkIjoiNGIwM2RiZDk3ZGRhZjBkOTE2MTEyYTk0Y2FmMDhlOGEiLCJ1c2VySWQiOiIxMTUzODU0NTg0In0=</vt:lpwstr>
  </property>
</Properties>
</file>