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93F34">
      <w:pPr>
        <w:spacing w:line="480" w:lineRule="exact"/>
        <w:rPr>
          <w:rFonts w:hint="eastAsia" w:ascii="仿宋_GB2312" w:eastAsia="仿宋_GB2312"/>
          <w:kern w:val="0"/>
          <w:sz w:val="30"/>
          <w:szCs w:val="30"/>
        </w:rPr>
      </w:pPr>
      <w:bookmarkStart w:id="0" w:name="_GoBack"/>
      <w:r>
        <w:rPr>
          <w:rFonts w:hint="eastAsia" w:ascii="仿宋_GB2312" w:eastAsia="仿宋_GB2312"/>
          <w:kern w:val="0"/>
          <w:sz w:val="30"/>
          <w:szCs w:val="30"/>
        </w:rPr>
        <w:t>附件</w:t>
      </w:r>
      <w:r>
        <w:rPr>
          <w:rFonts w:ascii="仿宋_GB2312" w:eastAsia="仿宋_GB2312"/>
          <w:kern w:val="0"/>
          <w:sz w:val="30"/>
          <w:szCs w:val="30"/>
        </w:rPr>
        <w:t>2</w:t>
      </w:r>
    </w:p>
    <w:bookmarkEnd w:id="0"/>
    <w:p w14:paraId="6232727F">
      <w:pPr>
        <w:widowControl/>
        <w:shd w:val="clear" w:color="auto" w:fill="FFFFFF"/>
        <w:spacing w:line="420" w:lineRule="exact"/>
        <w:jc w:val="center"/>
        <w:rPr>
          <w:rFonts w:hint="eastAsia" w:ascii="方正小标宋简体" w:hAnsi="Verdana" w:eastAsia="方正小标宋简体" w:cs="宋体"/>
          <w:w w:val="90"/>
          <w:kern w:val="0"/>
          <w:sz w:val="36"/>
          <w:szCs w:val="36"/>
        </w:rPr>
      </w:pPr>
      <w:r>
        <w:rPr>
          <w:rFonts w:hint="eastAsia" w:ascii="方正小标宋简体" w:eastAsia="方正小标宋简体"/>
          <w:w w:val="90"/>
          <w:sz w:val="36"/>
          <w:szCs w:val="36"/>
        </w:rPr>
        <w:t>慈溪市公开招聘2025年中小学和幼儿园教师（第二批）</w:t>
      </w:r>
    </w:p>
    <w:p w14:paraId="6FEE1A02">
      <w:pPr>
        <w:widowControl/>
        <w:shd w:val="clear" w:color="auto" w:fill="FFFFFF"/>
        <w:spacing w:line="420" w:lineRule="exact"/>
        <w:jc w:val="center"/>
        <w:rPr>
          <w:rFonts w:hint="eastAsia" w:ascii="方正小标宋简体" w:hAnsi="Verdana" w:eastAsia="方正小标宋简体" w:cs="宋体"/>
          <w:kern w:val="0"/>
          <w:sz w:val="36"/>
          <w:szCs w:val="36"/>
        </w:rPr>
      </w:pPr>
      <w:r>
        <w:rPr>
          <w:rFonts w:hint="eastAsia" w:ascii="方正小标宋简体" w:hAnsi="Verdana" w:eastAsia="方正小标宋简体" w:cs="宋体"/>
          <w:kern w:val="0"/>
          <w:sz w:val="36"/>
          <w:szCs w:val="36"/>
        </w:rPr>
        <w:t>专业要求</w:t>
      </w:r>
    </w:p>
    <w:tbl>
      <w:tblPr>
        <w:tblStyle w:val="4"/>
        <w:tblW w:w="83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4"/>
        <w:gridCol w:w="7200"/>
      </w:tblGrid>
      <w:tr w14:paraId="205E6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blHeader/>
          <w:jc w:val="center"/>
        </w:trPr>
        <w:tc>
          <w:tcPr>
            <w:tcW w:w="1184" w:type="dxa"/>
            <w:noWrap w:val="0"/>
            <w:vAlign w:val="center"/>
          </w:tcPr>
          <w:p w14:paraId="49BE7CE3">
            <w:pPr>
              <w:widowControl/>
              <w:jc w:val="center"/>
              <w:rPr>
                <w:rFonts w:hint="eastAsia" w:ascii="宋体" w:hAnsi="宋体" w:eastAsia="宋体" w:cs="宋体"/>
                <w:kern w:val="0"/>
                <w:sz w:val="20"/>
                <w:szCs w:val="20"/>
              </w:rPr>
            </w:pPr>
            <w:r>
              <w:rPr>
                <w:rFonts w:hint="eastAsia" w:ascii="宋体" w:hAnsi="宋体" w:eastAsia="宋体" w:cs="宋体"/>
                <w:b/>
                <w:bCs/>
                <w:kern w:val="0"/>
                <w:sz w:val="20"/>
                <w:szCs w:val="20"/>
              </w:rPr>
              <w:t>学科</w:t>
            </w:r>
          </w:p>
        </w:tc>
        <w:tc>
          <w:tcPr>
            <w:tcW w:w="7200" w:type="dxa"/>
            <w:noWrap w:val="0"/>
            <w:vAlign w:val="center"/>
          </w:tcPr>
          <w:p w14:paraId="0559D09C">
            <w:pPr>
              <w:widowControl/>
              <w:jc w:val="center"/>
              <w:rPr>
                <w:rFonts w:hint="eastAsia" w:ascii="宋体" w:hAnsi="宋体" w:eastAsia="宋体" w:cs="宋体"/>
                <w:kern w:val="0"/>
                <w:sz w:val="20"/>
                <w:szCs w:val="20"/>
              </w:rPr>
            </w:pPr>
            <w:r>
              <w:rPr>
                <w:rFonts w:hint="eastAsia" w:ascii="宋体" w:hAnsi="宋体" w:eastAsia="宋体" w:cs="宋体"/>
                <w:b/>
                <w:bCs/>
                <w:kern w:val="0"/>
                <w:sz w:val="20"/>
                <w:szCs w:val="20"/>
              </w:rPr>
              <w:t>专业要求</w:t>
            </w:r>
          </w:p>
        </w:tc>
      </w:tr>
      <w:tr w14:paraId="22AD2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4" w:type="dxa"/>
            <w:noWrap w:val="0"/>
            <w:vAlign w:val="center"/>
          </w:tcPr>
          <w:p w14:paraId="0E16DB5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语文</w:t>
            </w:r>
          </w:p>
        </w:tc>
        <w:tc>
          <w:tcPr>
            <w:tcW w:w="7200" w:type="dxa"/>
            <w:noWrap w:val="0"/>
            <w:vAlign w:val="center"/>
          </w:tcPr>
          <w:p w14:paraId="39F849C8">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w:t>
            </w:r>
            <w:r>
              <w:rPr>
                <w:rFonts w:ascii="宋体" w:hAnsi="宋体" w:eastAsia="宋体" w:cs="宋体"/>
                <w:bCs/>
                <w:kern w:val="0"/>
                <w:sz w:val="20"/>
                <w:szCs w:val="20"/>
              </w:rPr>
              <w:t>中国语言文学类</w:t>
            </w:r>
            <w:r>
              <w:rPr>
                <w:rFonts w:hint="eastAsia" w:ascii="宋体" w:hAnsi="宋体" w:eastAsia="宋体" w:cs="宋体"/>
                <w:bCs/>
                <w:kern w:val="0"/>
                <w:sz w:val="20"/>
                <w:szCs w:val="20"/>
              </w:rPr>
              <w:t>一级学科专业，小学教育二级学科专业</w:t>
            </w:r>
          </w:p>
          <w:p w14:paraId="53D50C09">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w:t>
            </w:r>
            <w:r>
              <w:rPr>
                <w:rFonts w:hint="eastAsia" w:ascii="宋体" w:hAnsi="宋体" w:eastAsia="宋体" w:cs="宋体"/>
                <w:bCs/>
                <w:kern w:val="0"/>
                <w:sz w:val="20"/>
                <w:szCs w:val="20"/>
              </w:rPr>
              <w:t>中国</w:t>
            </w:r>
            <w:r>
              <w:rPr>
                <w:rFonts w:ascii="宋体" w:hAnsi="宋体" w:eastAsia="宋体" w:cs="宋体"/>
                <w:bCs/>
                <w:kern w:val="0"/>
                <w:sz w:val="20"/>
                <w:szCs w:val="20"/>
              </w:rPr>
              <w:t>语言文学</w:t>
            </w:r>
            <w:r>
              <w:rPr>
                <w:rFonts w:hint="eastAsia" w:ascii="宋体" w:hAnsi="宋体" w:eastAsia="宋体" w:cs="宋体"/>
                <w:bCs/>
                <w:kern w:val="0"/>
                <w:sz w:val="20"/>
                <w:szCs w:val="20"/>
              </w:rPr>
              <w:t>一级学科专业，小学教育、初等教育学、汉语国际教育、国际汉语教育、学科教学（语文）、课程与教学论（语文）二级学科专业</w:t>
            </w:r>
          </w:p>
        </w:tc>
      </w:tr>
      <w:tr w14:paraId="38106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4" w:type="dxa"/>
            <w:noWrap w:val="0"/>
            <w:vAlign w:val="center"/>
          </w:tcPr>
          <w:p w14:paraId="7035B07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数学</w:t>
            </w:r>
          </w:p>
        </w:tc>
        <w:tc>
          <w:tcPr>
            <w:tcW w:w="7200" w:type="dxa"/>
            <w:noWrap w:val="0"/>
            <w:vAlign w:val="center"/>
          </w:tcPr>
          <w:p w14:paraId="78439A7C">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本科专业：数学类、统计学类一级学科专业，小学教育二级学科专业</w:t>
            </w:r>
          </w:p>
          <w:p w14:paraId="79F37B2C">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w:t>
            </w:r>
            <w:r>
              <w:rPr>
                <w:rFonts w:hint="eastAsia" w:ascii="宋体" w:hAnsi="宋体" w:eastAsia="宋体" w:cs="宋体"/>
                <w:bCs/>
                <w:kern w:val="0"/>
                <w:sz w:val="20"/>
                <w:szCs w:val="20"/>
              </w:rPr>
              <w:t>数学、统计学一级学科专业，小学教育、初等教育学、应用统计、学科教学（数学）、课程与教学论（数学）二级学科专业</w:t>
            </w:r>
          </w:p>
        </w:tc>
      </w:tr>
      <w:tr w14:paraId="43596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4" w:type="dxa"/>
            <w:noWrap w:val="0"/>
            <w:vAlign w:val="center"/>
          </w:tcPr>
          <w:p w14:paraId="0450BC5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英语</w:t>
            </w:r>
          </w:p>
        </w:tc>
        <w:tc>
          <w:tcPr>
            <w:tcW w:w="7200" w:type="dxa"/>
            <w:noWrap w:val="0"/>
            <w:vAlign w:val="center"/>
          </w:tcPr>
          <w:p w14:paraId="32462428">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本科专业：英语、翻译（英语）、商务英语二级学科专业</w:t>
            </w:r>
          </w:p>
          <w:p w14:paraId="478083AA">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研究生专业：英语教育、英语语言文学、商务英语研究、英语口译、英语笔译、翻译（英语）、学科教学（英语）、课程与教学论（英语）二级学科专业</w:t>
            </w:r>
          </w:p>
        </w:tc>
      </w:tr>
      <w:tr w14:paraId="05B6C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4" w:type="dxa"/>
            <w:noWrap w:val="0"/>
            <w:vAlign w:val="center"/>
          </w:tcPr>
          <w:p w14:paraId="0513C15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政治</w:t>
            </w:r>
          </w:p>
        </w:tc>
        <w:tc>
          <w:tcPr>
            <w:tcW w:w="7200" w:type="dxa"/>
            <w:noWrap w:val="0"/>
            <w:vAlign w:val="center"/>
          </w:tcPr>
          <w:p w14:paraId="0E9CE92B">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本科专业：哲学类、法学类、政治学类、马克思主义理论类一级学科专业</w:t>
            </w:r>
          </w:p>
          <w:p w14:paraId="00EFE8B0">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研究生专业：哲学、法学、法律、政治学、马克思主义理论一级学科专业，学科教学（思政）、课程与教学论（政治）二级学科专业</w:t>
            </w:r>
          </w:p>
        </w:tc>
      </w:tr>
      <w:tr w14:paraId="057F6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4" w:type="dxa"/>
            <w:noWrap w:val="0"/>
            <w:vAlign w:val="center"/>
          </w:tcPr>
          <w:p w14:paraId="3CC00A2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历史</w:t>
            </w:r>
          </w:p>
        </w:tc>
        <w:tc>
          <w:tcPr>
            <w:tcW w:w="7200" w:type="dxa"/>
            <w:noWrap w:val="0"/>
            <w:vAlign w:val="center"/>
          </w:tcPr>
          <w:p w14:paraId="36E7E9F9">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本科专业：历史学类一级学科专业</w:t>
            </w:r>
          </w:p>
          <w:p w14:paraId="5F92F966">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研究生专业：考古学、中国史、世界史一级学科专业，学科教学（历史）、课程与教学论（历史）二级学科专业</w:t>
            </w:r>
          </w:p>
        </w:tc>
      </w:tr>
      <w:tr w14:paraId="4FB9C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4" w:type="dxa"/>
            <w:noWrap w:val="0"/>
            <w:vAlign w:val="center"/>
          </w:tcPr>
          <w:p w14:paraId="18DC4F3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地理</w:t>
            </w:r>
          </w:p>
        </w:tc>
        <w:tc>
          <w:tcPr>
            <w:tcW w:w="7200" w:type="dxa"/>
            <w:noWrap w:val="0"/>
            <w:vAlign w:val="center"/>
          </w:tcPr>
          <w:p w14:paraId="66EBA95D">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本科专业：地理科学类、地质学类一级学科专业</w:t>
            </w:r>
          </w:p>
          <w:p w14:paraId="3C0D0CD7">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研究生专业：地理学、地质学、地质资源与地质工程、大气科学一级学科专业，地质工程、测绘工程、学科教学（地理）、课程与教学论（地理）二级学科专业</w:t>
            </w:r>
          </w:p>
        </w:tc>
      </w:tr>
      <w:tr w14:paraId="316CB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4" w:type="dxa"/>
            <w:noWrap w:val="0"/>
            <w:vAlign w:val="center"/>
          </w:tcPr>
          <w:p w14:paraId="15EEB0B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物理</w:t>
            </w:r>
          </w:p>
        </w:tc>
        <w:tc>
          <w:tcPr>
            <w:tcW w:w="7200" w:type="dxa"/>
            <w:noWrap w:val="0"/>
            <w:vAlign w:val="center"/>
          </w:tcPr>
          <w:p w14:paraId="63F4F3B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本科专业：物理学类、地球物理学类、力学类一级学科专业</w:t>
            </w:r>
          </w:p>
          <w:p w14:paraId="68823AF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研究生专业：物理学、力学、电子科学与技术、光学工程、地球物理学、天文学、核科学与技术一级学科专业，材料物理与化学、学科教学（物理）、课程与教学论（物理）二级学科专业</w:t>
            </w:r>
          </w:p>
        </w:tc>
      </w:tr>
      <w:tr w14:paraId="2A41F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4" w:type="dxa"/>
            <w:noWrap w:val="0"/>
            <w:vAlign w:val="center"/>
          </w:tcPr>
          <w:p w14:paraId="2A61CBD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化学</w:t>
            </w:r>
          </w:p>
        </w:tc>
        <w:tc>
          <w:tcPr>
            <w:tcW w:w="7200" w:type="dxa"/>
            <w:noWrap w:val="0"/>
            <w:vAlign w:val="center"/>
          </w:tcPr>
          <w:p w14:paraId="0D08DB92">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本科专业：化学类一级学科专业，化学工程与工艺二级学科专业</w:t>
            </w:r>
          </w:p>
          <w:p w14:paraId="092DEF40">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研究生专业：化学、材料科学与工程、化学工程与技术、材料与化工一级学科专业，材料物理与化学、学科教学（化学）、课程与教学论（化学）二级学科专业</w:t>
            </w:r>
          </w:p>
        </w:tc>
      </w:tr>
      <w:tr w14:paraId="18995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4" w:type="dxa"/>
            <w:noWrap w:val="0"/>
            <w:vAlign w:val="center"/>
          </w:tcPr>
          <w:p w14:paraId="5AA6C2A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生物</w:t>
            </w:r>
          </w:p>
        </w:tc>
        <w:tc>
          <w:tcPr>
            <w:tcW w:w="7200" w:type="dxa"/>
            <w:noWrap w:val="0"/>
            <w:vAlign w:val="center"/>
          </w:tcPr>
          <w:p w14:paraId="11683773">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本科专业：生物科学类一级学科专业</w:t>
            </w:r>
          </w:p>
          <w:p w14:paraId="2557F167">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研究生专业：生物学、生态学、生物工程、生物医学工程、生物与医药一级学科专业，生物技术与工程、学科教学（生物）、课程与教学论（生物）二级学科专业</w:t>
            </w:r>
          </w:p>
        </w:tc>
      </w:tr>
      <w:tr w14:paraId="5DF8C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4" w:type="dxa"/>
            <w:noWrap w:val="0"/>
            <w:vAlign w:val="center"/>
          </w:tcPr>
          <w:p w14:paraId="009AD99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科学</w:t>
            </w:r>
          </w:p>
        </w:tc>
        <w:tc>
          <w:tcPr>
            <w:tcW w:w="7200" w:type="dxa"/>
            <w:noWrap w:val="0"/>
            <w:vAlign w:val="center"/>
          </w:tcPr>
          <w:p w14:paraId="387E256F">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本科专业：物理学类、地球物理学类、力学类、化学类、生物科学类一级学科专业，化学工程与工艺、科学教育、小学教育二级学科专业</w:t>
            </w:r>
          </w:p>
          <w:p w14:paraId="67F81F68">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w:t>
            </w:r>
            <w:r>
              <w:rPr>
                <w:rFonts w:hint="eastAsia" w:ascii="宋体" w:hAnsi="宋体" w:eastAsia="宋体"/>
                <w:sz w:val="20"/>
                <w:szCs w:val="20"/>
              </w:rPr>
              <w:t>物理学、力学、电子科学与技术、光学工程、地球物理学、天文学、核科学与技术</w:t>
            </w:r>
            <w:r>
              <w:rPr>
                <w:rFonts w:hint="eastAsia" w:ascii="宋体" w:hAnsi="宋体" w:eastAsia="宋体" w:cs="宋体"/>
                <w:kern w:val="0"/>
                <w:sz w:val="20"/>
                <w:szCs w:val="20"/>
              </w:rPr>
              <w:t>、化学、材料科学与工程、</w:t>
            </w:r>
            <w:r>
              <w:rPr>
                <w:rFonts w:ascii="宋体" w:hAnsi="宋体" w:eastAsia="宋体" w:cs="宋体"/>
                <w:kern w:val="0"/>
                <w:sz w:val="20"/>
                <w:szCs w:val="20"/>
              </w:rPr>
              <w:t>化学工程与技术</w:t>
            </w:r>
            <w:r>
              <w:rPr>
                <w:rFonts w:hint="eastAsia" w:ascii="宋体" w:hAnsi="宋体" w:eastAsia="宋体" w:cs="宋体"/>
                <w:kern w:val="0"/>
                <w:sz w:val="20"/>
                <w:szCs w:val="20"/>
              </w:rPr>
              <w:t>、材料与化工、生物学、生态学、生物工程、生物医学工程、生物与医药一级学科专业，科学与技术教育、科学传播与教学教育、科学教育、科学教育学、</w:t>
            </w:r>
            <w:r>
              <w:rPr>
                <w:rFonts w:hint="eastAsia" w:ascii="宋体" w:hAnsi="宋体" w:eastAsia="宋体"/>
                <w:sz w:val="20"/>
                <w:szCs w:val="20"/>
              </w:rPr>
              <w:t>材料物理与化学、</w:t>
            </w:r>
            <w:r>
              <w:rPr>
                <w:rFonts w:hint="eastAsia" w:ascii="宋体" w:hAnsi="宋体" w:eastAsia="宋体" w:cs="宋体"/>
                <w:kern w:val="0"/>
                <w:sz w:val="20"/>
                <w:szCs w:val="20"/>
              </w:rPr>
              <w:t>生物技术与工程、学科教学（物理）、课程与教学论（物理）、学科教学（化学）、课程与教学论（化学）、学科教学（生物）、课程与教学论（生物）、</w:t>
            </w:r>
            <w:r>
              <w:rPr>
                <w:rFonts w:hint="eastAsia" w:ascii="宋体" w:hAnsi="宋体" w:eastAsia="宋体" w:cs="宋体"/>
                <w:bCs/>
                <w:kern w:val="0"/>
                <w:sz w:val="20"/>
                <w:szCs w:val="20"/>
              </w:rPr>
              <w:t>小学教育、初等教育学</w:t>
            </w:r>
            <w:r>
              <w:rPr>
                <w:rFonts w:hint="eastAsia" w:ascii="宋体" w:hAnsi="宋体" w:eastAsia="宋体" w:cs="宋体"/>
                <w:kern w:val="0"/>
                <w:sz w:val="20"/>
                <w:szCs w:val="20"/>
              </w:rPr>
              <w:t>二级学科专业</w:t>
            </w:r>
          </w:p>
        </w:tc>
      </w:tr>
      <w:tr w14:paraId="7ECF2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184" w:type="dxa"/>
            <w:noWrap w:val="0"/>
            <w:vAlign w:val="center"/>
          </w:tcPr>
          <w:p w14:paraId="532F701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社会</w:t>
            </w:r>
          </w:p>
        </w:tc>
        <w:tc>
          <w:tcPr>
            <w:tcW w:w="7200" w:type="dxa"/>
            <w:noWrap w:val="0"/>
            <w:vAlign w:val="center"/>
          </w:tcPr>
          <w:p w14:paraId="3A24FA79">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本科专业：哲学类、法学类、政治学类、马克思主义理论类、历史学类一级学科专业，人文教育二级学科专业</w:t>
            </w:r>
          </w:p>
          <w:p w14:paraId="4D3A91B8">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研究生专业：哲学、法学、法律、政治学、马克思主义理论、考古学、中国史、世界史一级学科专业，学科教学（思政）、课程与教学论（政治）、学科教学（历史）、课程与教学论（历史）二级学科专业</w:t>
            </w:r>
          </w:p>
        </w:tc>
      </w:tr>
      <w:tr w14:paraId="32C31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184" w:type="dxa"/>
            <w:noWrap w:val="0"/>
            <w:vAlign w:val="center"/>
          </w:tcPr>
          <w:p w14:paraId="572BF9F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音乐</w:t>
            </w:r>
          </w:p>
        </w:tc>
        <w:tc>
          <w:tcPr>
            <w:tcW w:w="7200" w:type="dxa"/>
            <w:noWrap w:val="0"/>
            <w:vAlign w:val="center"/>
          </w:tcPr>
          <w:p w14:paraId="2B384C17">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本科专业：音乐与舞蹈类一级学科专业，艺术教育二级学科专业</w:t>
            </w:r>
          </w:p>
          <w:p w14:paraId="797581D9">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研究生专业：音乐与舞蹈学一级学科专业，音乐、舞蹈、艺术（音乐方向）、学科教学（音乐）、课程与教学论（音乐）二级学科专业</w:t>
            </w:r>
          </w:p>
        </w:tc>
      </w:tr>
      <w:tr w14:paraId="3E87A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184" w:type="dxa"/>
            <w:noWrap w:val="0"/>
            <w:vAlign w:val="center"/>
          </w:tcPr>
          <w:p w14:paraId="77A018B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体育与健康</w:t>
            </w:r>
          </w:p>
        </w:tc>
        <w:tc>
          <w:tcPr>
            <w:tcW w:w="7200" w:type="dxa"/>
            <w:noWrap w:val="0"/>
            <w:vAlign w:val="center"/>
          </w:tcPr>
          <w:p w14:paraId="5B06D77E">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本科专业：体育学类一级学科专业</w:t>
            </w:r>
          </w:p>
          <w:p w14:paraId="013FED57">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研究生专业：体育学一级学科专业，体育教育学、体育教育与社会体育、体育教育与训练学、体育、体育教学、运动康复、运动训练、学科教学（体育）、课程与教学论（体育）二级学科专业</w:t>
            </w:r>
          </w:p>
        </w:tc>
      </w:tr>
      <w:tr w14:paraId="70796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184" w:type="dxa"/>
            <w:noWrap w:val="0"/>
            <w:vAlign w:val="center"/>
          </w:tcPr>
          <w:p w14:paraId="43A4051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美术</w:t>
            </w:r>
          </w:p>
        </w:tc>
        <w:tc>
          <w:tcPr>
            <w:tcW w:w="7200" w:type="dxa"/>
            <w:noWrap w:val="0"/>
            <w:vAlign w:val="center"/>
          </w:tcPr>
          <w:p w14:paraId="689A51FF">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本科专业：美术学类、设计学类一级学科专业，艺术教育二级学科专业</w:t>
            </w:r>
          </w:p>
          <w:p w14:paraId="673F187A">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研究生专业：美术学、设计学一级学科专业，美术、艺术设计、艺术（美术方向）、学科教学（美术）、课程与教学论（美术）二级学科专业</w:t>
            </w:r>
          </w:p>
        </w:tc>
      </w:tr>
      <w:tr w14:paraId="7558C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184" w:type="dxa"/>
            <w:noWrap w:val="0"/>
            <w:vAlign w:val="center"/>
          </w:tcPr>
          <w:p w14:paraId="72EE457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信息科技</w:t>
            </w:r>
          </w:p>
        </w:tc>
        <w:tc>
          <w:tcPr>
            <w:tcW w:w="7200" w:type="dxa"/>
            <w:noWrap w:val="0"/>
            <w:vAlign w:val="center"/>
          </w:tcPr>
          <w:p w14:paraId="6BCE5B04">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本科专业：计算机类、电子信息类一级学科专业，教育技术学二级学科专业</w:t>
            </w:r>
          </w:p>
          <w:p w14:paraId="56A2D37F">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研究生专业：软件工程、计算机科学与技术、信息与通信工程一级学科专业，现代教育技术、计算机技术、软件工程、网络与信息安全、大数据技术与工程、课程与教学论（信息技术）二级学科专业</w:t>
            </w:r>
          </w:p>
        </w:tc>
      </w:tr>
      <w:tr w14:paraId="4372C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4" w:type="dxa"/>
            <w:noWrap w:val="0"/>
            <w:vAlign w:val="center"/>
          </w:tcPr>
          <w:p w14:paraId="0D36CA2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心理学</w:t>
            </w:r>
          </w:p>
        </w:tc>
        <w:tc>
          <w:tcPr>
            <w:tcW w:w="7200" w:type="dxa"/>
            <w:noWrap w:val="0"/>
            <w:vAlign w:val="center"/>
          </w:tcPr>
          <w:p w14:paraId="463EDCB4">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本科专业：心理学类一级学科专业</w:t>
            </w:r>
          </w:p>
          <w:p w14:paraId="360BC625">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研究生专业：心理学一级学科专业，应用心理、心理教育、学习心理与发展、教育心理学、心理健康教育二级学科专业</w:t>
            </w:r>
          </w:p>
        </w:tc>
      </w:tr>
      <w:tr w14:paraId="3ED3C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4" w:type="dxa"/>
            <w:noWrap w:val="0"/>
            <w:vAlign w:val="center"/>
          </w:tcPr>
          <w:p w14:paraId="05C573E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小学全科</w:t>
            </w:r>
          </w:p>
        </w:tc>
        <w:tc>
          <w:tcPr>
            <w:tcW w:w="7200" w:type="dxa"/>
            <w:noWrap w:val="0"/>
            <w:vAlign w:val="center"/>
          </w:tcPr>
          <w:p w14:paraId="1B7C1A73">
            <w:pPr>
              <w:widowControl/>
              <w:rPr>
                <w:rFonts w:hint="eastAsia" w:ascii="宋体" w:hAnsi="宋体" w:eastAsia="宋体" w:cs="宋体"/>
                <w:kern w:val="0"/>
                <w:sz w:val="20"/>
                <w:szCs w:val="20"/>
              </w:rPr>
            </w:pPr>
            <w:r>
              <w:rPr>
                <w:rFonts w:hint="eastAsia" w:ascii="宋体" w:hAnsi="宋体" w:eastAsia="宋体" w:cs="宋体"/>
                <w:kern w:val="0"/>
                <w:sz w:val="20"/>
                <w:szCs w:val="20"/>
              </w:rPr>
              <w:t>本科专业：小学教育二级学科专业</w:t>
            </w:r>
          </w:p>
          <w:p w14:paraId="09D69E63">
            <w:pPr>
              <w:widowControl/>
              <w:rPr>
                <w:rFonts w:hint="eastAsia" w:ascii="宋体" w:hAnsi="宋体" w:eastAsia="宋体" w:cs="宋体"/>
                <w:kern w:val="0"/>
                <w:sz w:val="20"/>
                <w:szCs w:val="20"/>
              </w:rPr>
            </w:pPr>
            <w:r>
              <w:rPr>
                <w:rFonts w:hint="eastAsia" w:ascii="宋体" w:hAnsi="宋体" w:eastAsia="宋体" w:cs="宋体"/>
                <w:kern w:val="0"/>
                <w:sz w:val="20"/>
                <w:szCs w:val="20"/>
              </w:rPr>
              <w:t>研究生专业：</w:t>
            </w:r>
            <w:r>
              <w:rPr>
                <w:rFonts w:hint="eastAsia" w:ascii="宋体" w:hAnsi="宋体" w:eastAsia="宋体" w:cs="宋体"/>
                <w:bCs/>
                <w:kern w:val="0"/>
                <w:sz w:val="20"/>
                <w:szCs w:val="20"/>
              </w:rPr>
              <w:t>小学教育、初等教育学二级学科专业</w:t>
            </w:r>
          </w:p>
        </w:tc>
      </w:tr>
      <w:tr w14:paraId="47C27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184" w:type="dxa"/>
            <w:noWrap w:val="0"/>
            <w:vAlign w:val="center"/>
          </w:tcPr>
          <w:p w14:paraId="5D60C23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幼儿园</w:t>
            </w:r>
          </w:p>
        </w:tc>
        <w:tc>
          <w:tcPr>
            <w:tcW w:w="7200" w:type="dxa"/>
            <w:noWrap w:val="0"/>
            <w:vAlign w:val="center"/>
          </w:tcPr>
          <w:p w14:paraId="5D758267">
            <w:pPr>
              <w:widowControl/>
              <w:rPr>
                <w:rFonts w:hint="eastAsia" w:ascii="宋体" w:hAnsi="宋体" w:eastAsia="宋体" w:cs="宋体"/>
                <w:kern w:val="0"/>
                <w:sz w:val="20"/>
                <w:szCs w:val="20"/>
              </w:rPr>
            </w:pPr>
            <w:r>
              <w:rPr>
                <w:rFonts w:hint="eastAsia" w:ascii="宋体" w:hAnsi="宋体" w:eastAsia="宋体" w:cs="宋体"/>
                <w:kern w:val="0"/>
                <w:sz w:val="20"/>
                <w:szCs w:val="20"/>
              </w:rPr>
              <w:t>学前教育、学前教育学二级学科专业</w:t>
            </w:r>
          </w:p>
        </w:tc>
      </w:tr>
    </w:tbl>
    <w:p w14:paraId="1851AA9E">
      <w:pPr>
        <w:widowControl/>
        <w:spacing w:line="320" w:lineRule="exact"/>
        <w:ind w:firstLine="440" w:firstLineChars="200"/>
        <w:rPr>
          <w:rFonts w:hint="eastAsia" w:ascii="宋体" w:hAnsi="宋体" w:eastAsia="宋体"/>
          <w:color w:val="000000"/>
          <w:kern w:val="0"/>
          <w:sz w:val="22"/>
        </w:rPr>
      </w:pPr>
      <w:r>
        <w:rPr>
          <w:rFonts w:hint="eastAsia" w:ascii="宋体" w:hAnsi="宋体" w:eastAsia="宋体"/>
          <w:color w:val="000000"/>
          <w:kern w:val="0"/>
          <w:sz w:val="22"/>
        </w:rPr>
        <w:t>注：1．岗位均应按已经明确的专业要求报考；未明确的专业原则上不能报考。如确实相似或相近的专业由报考人员提供学校盖章的学习课程成绩单，会同市人力资源和社会保障局协商确定。研究生可按本科或研究生所学专业进行报考。</w:t>
      </w:r>
    </w:p>
    <w:p w14:paraId="0B3A6396">
      <w:pPr>
        <w:widowControl/>
        <w:spacing w:line="320" w:lineRule="exact"/>
        <w:ind w:firstLine="440" w:firstLineChars="200"/>
        <w:rPr>
          <w:rFonts w:ascii="宋体" w:hAnsi="宋体" w:eastAsia="宋体"/>
          <w:color w:val="000000"/>
          <w:kern w:val="0"/>
          <w:sz w:val="22"/>
        </w:rPr>
      </w:pPr>
      <w:r>
        <w:rPr>
          <w:rFonts w:hint="eastAsia" w:ascii="宋体" w:hAnsi="宋体" w:eastAsia="宋体"/>
          <w:color w:val="000000"/>
          <w:kern w:val="0"/>
          <w:sz w:val="22"/>
        </w:rPr>
        <w:t>2．课程与教学论、学科教学专业按照所学专业方向报考；小学教育、初等教育学专业报考人员按照所学专业侧重方向报考，并只能报考小学相关学科。上述专业报考人员需提供学校相关专业侧重方向证明及大学期间学习成绩单。</w:t>
      </w:r>
    </w:p>
    <w:p w14:paraId="433F97E4"/>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809B7">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14:paraId="77F9007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099D1">
    <w:pPr>
      <w:pStyle w:val="2"/>
      <w:framePr w:wrap="around" w:vAnchor="text" w:hAnchor="margin" w:xAlign="center" w:y="1"/>
      <w:rPr>
        <w:rStyle w:val="6"/>
      </w:rPr>
    </w:pPr>
    <w:r>
      <w:fldChar w:fldCharType="begin"/>
    </w:r>
    <w:r>
      <w:rPr>
        <w:rStyle w:val="6"/>
      </w:rPr>
      <w:instrText xml:space="preserve">PAGE  </w:instrText>
    </w:r>
    <w:r>
      <w:fldChar w:fldCharType="end"/>
    </w:r>
  </w:p>
  <w:p w14:paraId="7B0E4BF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11FA7"/>
    <w:rsid w:val="2F911FA7"/>
    <w:rsid w:val="6F802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2025-04-24T08:21:00Z</dcterms:created>
  <dc:creator>灏灏麻麻</dc:creator>
  <cp:lastModifiedBy>灏灏麻麻</cp:lastModifiedBy>
  <dcterms:modified xsi:type="dcterms:W3CDTF">2025-04-24T08:22:07Z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B58E4D46CB844ABD9620DAB9DCB3D95E_11</vt:lpwstr>
  </property>
  <property fmtid="{D5CDD505-2E9C-101B-9397-08002B2CF9AE}" pid="4" name="KSOTemplateDocerSaveRecord">
    <vt:lpwstr>eyJoZGlkIjoiNDBmMDA3NjkyYWU4ZjRjZWFiOWVlYWU5MGEzNDljYTYiLCJ1c2VySWQiOiIzNjM1MjU4NjUifQ==</vt:lpwstr>
  </property>
</Properties>
</file>