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D584D">
      <w:pPr>
        <w:spacing w:line="520" w:lineRule="exact"/>
        <w:jc w:val="left"/>
        <w:rPr>
          <w:rFonts w:hint="eastAsia" w:ascii="国标仿宋" w:hAnsi="国标仿宋" w:eastAsia="国标仿宋" w:cs="国标仿宋"/>
          <w:sz w:val="28"/>
          <w:szCs w:val="28"/>
          <w:lang w:eastAsia="zh-CN"/>
        </w:rPr>
      </w:pPr>
      <w:r>
        <w:rPr>
          <w:rFonts w:hint="eastAsia" w:ascii="国标仿宋" w:hAnsi="国标仿宋" w:eastAsia="国标仿宋" w:cs="国标仿宋"/>
          <w:sz w:val="28"/>
          <w:szCs w:val="28"/>
          <w:lang w:eastAsia="zh-CN"/>
        </w:rPr>
        <w:t>附件</w:t>
      </w:r>
    </w:p>
    <w:p w14:paraId="7FE5067A">
      <w:pPr>
        <w:spacing w:line="520" w:lineRule="exact"/>
        <w:jc w:val="center"/>
        <w:rPr>
          <w:rFonts w:ascii="方正小标宋简体" w:hAnsi="仿宋" w:eastAsia="方正小标宋简体"/>
          <w:sz w:val="40"/>
          <w:szCs w:val="40"/>
        </w:rPr>
      </w:pPr>
      <w:bookmarkStart w:id="0" w:name="_GoBack"/>
      <w:r>
        <w:rPr>
          <w:rFonts w:hint="eastAsia" w:ascii="方正小标宋简体" w:hAnsi="仿宋" w:eastAsia="方正小标宋简体"/>
          <w:sz w:val="40"/>
          <w:szCs w:val="40"/>
        </w:rPr>
        <w:t>北京市教师资格认定体检机构名单及</w:t>
      </w:r>
    </w:p>
    <w:p w14:paraId="2E269F57">
      <w:pPr>
        <w:spacing w:line="520" w:lineRule="exact"/>
        <w:jc w:val="center"/>
        <w:rPr>
          <w:rFonts w:hint="eastAsia" w:ascii="方正小标宋简体" w:hAnsi="仿宋" w:eastAsia="方正小标宋简体"/>
          <w:color w:val="000000"/>
          <w:sz w:val="40"/>
          <w:szCs w:val="40"/>
        </w:rPr>
      </w:pPr>
      <w:r>
        <w:rPr>
          <w:rFonts w:hint="eastAsia" w:ascii="方正小标宋简体" w:hAnsi="仿宋" w:eastAsia="方正小标宋简体"/>
          <w:color w:val="000000"/>
          <w:sz w:val="40"/>
          <w:szCs w:val="40"/>
        </w:rPr>
        <w:t>北京市教师资格认定体格检查标准</w:t>
      </w:r>
    </w:p>
    <w:bookmarkEnd w:id="0"/>
    <w:p w14:paraId="7D5E5A5C">
      <w:pPr>
        <w:spacing w:line="520" w:lineRule="exact"/>
        <w:jc w:val="center"/>
        <w:rPr>
          <w:rFonts w:hint="eastAsia" w:ascii="方正小标宋简体" w:hAnsi="仿宋" w:eastAsia="方正小标宋简体"/>
          <w:color w:val="000000"/>
          <w:sz w:val="40"/>
          <w:szCs w:val="40"/>
        </w:rPr>
      </w:pPr>
    </w:p>
    <w:tbl>
      <w:tblPr>
        <w:tblStyle w:val="3"/>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14:paraId="1046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noWrap/>
            <w:vAlign w:val="bottom"/>
          </w:tcPr>
          <w:p w14:paraId="0C33E2D0">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77" w:type="dxa"/>
            <w:shd w:val="clear" w:color="auto" w:fill="auto"/>
            <w:noWrap/>
            <w:vAlign w:val="bottom"/>
          </w:tcPr>
          <w:p w14:paraId="779E9D9C">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140" w:type="dxa"/>
            <w:shd w:val="clear" w:color="auto" w:fill="auto"/>
            <w:noWrap/>
            <w:vAlign w:val="bottom"/>
          </w:tcPr>
          <w:p w14:paraId="6384347B">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2979" w:type="dxa"/>
            <w:shd w:val="clear" w:color="auto" w:fill="auto"/>
            <w:noWrap/>
            <w:vAlign w:val="bottom"/>
          </w:tcPr>
          <w:p w14:paraId="4B35D972">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14:paraId="1F1D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17006158">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3763F787">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77" w:type="dxa"/>
            <w:shd w:val="clear" w:color="auto" w:fill="auto"/>
            <w:vAlign w:val="center"/>
          </w:tcPr>
          <w:p w14:paraId="1EEAFB41">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140" w:type="dxa"/>
            <w:shd w:val="clear" w:color="auto" w:fill="auto"/>
            <w:vAlign w:val="center"/>
          </w:tcPr>
          <w:p w14:paraId="3D3CBFBC">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2979" w:type="dxa"/>
            <w:shd w:val="clear" w:color="auto" w:fill="auto"/>
            <w:vAlign w:val="center"/>
          </w:tcPr>
          <w:p w14:paraId="049CAAC1">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关注“北京市体检中心”微信服务号→我要体检→体检预约→教师→选择“马甸部”→选择“教师体检男或女”→预约信息中选择日期和时间段→病史调查和健康问卷→确定</w:t>
            </w:r>
          </w:p>
        </w:tc>
      </w:tr>
      <w:tr w14:paraId="2994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14:paraId="1A1A0C72">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34A19042">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77" w:type="dxa"/>
            <w:shd w:val="clear" w:color="auto" w:fill="auto"/>
            <w:vAlign w:val="center"/>
          </w:tcPr>
          <w:p w14:paraId="4A7D9E51">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140" w:type="dxa"/>
            <w:shd w:val="clear" w:color="auto" w:fill="auto"/>
            <w:vAlign w:val="center"/>
          </w:tcPr>
          <w:p w14:paraId="25FC2545">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2979" w:type="dxa"/>
            <w:shd w:val="clear" w:color="auto" w:fill="auto"/>
            <w:vAlign w:val="center"/>
          </w:tcPr>
          <w:p w14:paraId="03BAFF45">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关注“北京市体检中心”微信服务号→我要体检→体检预约→教师→选择“航天桥门诊部”→选择“教师体检男或女”→预约信息中选择日期和时间段→病史调查和健康问卷→确定</w:t>
            </w:r>
          </w:p>
        </w:tc>
      </w:tr>
      <w:tr w14:paraId="16DE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558" w:type="dxa"/>
            <w:shd w:val="clear" w:color="auto" w:fill="auto"/>
            <w:vAlign w:val="center"/>
          </w:tcPr>
          <w:p w14:paraId="02E6B8B5">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14:paraId="1739B4C3">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77" w:type="dxa"/>
            <w:shd w:val="clear" w:color="auto" w:fill="auto"/>
            <w:vAlign w:val="center"/>
          </w:tcPr>
          <w:p w14:paraId="71C27D40">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140" w:type="dxa"/>
            <w:shd w:val="clear" w:color="auto" w:fill="auto"/>
            <w:vAlign w:val="center"/>
          </w:tcPr>
          <w:p w14:paraId="69F6301A">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2979" w:type="dxa"/>
            <w:shd w:val="clear" w:color="auto" w:fill="auto"/>
            <w:vAlign w:val="center"/>
          </w:tcPr>
          <w:p w14:paraId="6D3C6EC2">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关注“北京市体检中心”微信服务号→我要体检→体检预约→教师→选择“丰台部”→选择“教师体检男或女”→预约信息中选择日期和时间段→病史调查和健康问卷→确定</w:t>
            </w:r>
          </w:p>
        </w:tc>
      </w:tr>
      <w:tr w14:paraId="775F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5BA69226">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77" w:type="dxa"/>
            <w:shd w:val="clear" w:color="auto" w:fill="auto"/>
            <w:vAlign w:val="center"/>
          </w:tcPr>
          <w:p w14:paraId="5495DA2A">
            <w:pPr>
              <w:widowControl/>
              <w:jc w:val="left"/>
              <w:rPr>
                <w:rFonts w:ascii="仿宋" w:hAnsi="仿宋" w:eastAsia="仿宋"/>
                <w:color w:val="000000"/>
                <w:kern w:val="0"/>
                <w:sz w:val="22"/>
              </w:rPr>
            </w:pPr>
            <w:r>
              <w:rPr>
                <w:rFonts w:hint="eastAsia" w:ascii="仿宋" w:hAnsi="仿宋" w:eastAsia="仿宋"/>
                <w:color w:val="000000"/>
                <w:kern w:val="0"/>
                <w:sz w:val="22"/>
              </w:rPr>
              <w:t>北京市东城区东直门内大街184号</w:t>
            </w:r>
          </w:p>
        </w:tc>
        <w:tc>
          <w:tcPr>
            <w:tcW w:w="1140" w:type="dxa"/>
            <w:shd w:val="clear" w:color="auto" w:fill="auto"/>
            <w:vAlign w:val="center"/>
          </w:tcPr>
          <w:p w14:paraId="42EA63FE">
            <w:pPr>
              <w:widowControl/>
              <w:jc w:val="center"/>
              <w:rPr>
                <w:rFonts w:ascii="仿宋" w:hAnsi="仿宋" w:eastAsia="仿宋"/>
                <w:color w:val="000000"/>
                <w:kern w:val="0"/>
                <w:sz w:val="22"/>
              </w:rPr>
            </w:pPr>
            <w:r>
              <w:rPr>
                <w:rFonts w:hint="eastAsia" w:ascii="仿宋" w:hAnsi="仿宋" w:eastAsia="仿宋"/>
                <w:color w:val="000000"/>
                <w:kern w:val="0"/>
                <w:sz w:val="22"/>
              </w:rPr>
              <w:t>64003498或64035566-</w:t>
            </w:r>
            <w:r>
              <w:rPr>
                <w:rFonts w:ascii="仿宋" w:hAnsi="仿宋" w:eastAsia="仿宋"/>
                <w:color w:val="000000"/>
                <w:kern w:val="0"/>
                <w:sz w:val="22"/>
              </w:rPr>
              <w:t>6402</w:t>
            </w:r>
          </w:p>
        </w:tc>
        <w:tc>
          <w:tcPr>
            <w:tcW w:w="2979" w:type="dxa"/>
            <w:shd w:val="clear" w:color="auto" w:fill="auto"/>
            <w:vAlign w:val="center"/>
          </w:tcPr>
          <w:p w14:paraId="30584FE3">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14:paraId="2E5E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2DFA1E6C">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14:paraId="26C85488">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33C78A25">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140" w:type="dxa"/>
            <w:shd w:val="clear" w:color="auto" w:fill="auto"/>
            <w:vAlign w:val="center"/>
          </w:tcPr>
          <w:p w14:paraId="65462119">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2979" w:type="dxa"/>
            <w:shd w:val="clear" w:color="auto" w:fill="auto"/>
            <w:vAlign w:val="center"/>
          </w:tcPr>
          <w:p w14:paraId="09C5A48B">
            <w:pPr>
              <w:widowControl/>
              <w:jc w:val="left"/>
              <w:rPr>
                <w:rFonts w:ascii="仿宋" w:hAnsi="仿宋" w:eastAsia="仿宋"/>
                <w:color w:val="000000"/>
                <w:kern w:val="0"/>
                <w:sz w:val="22"/>
              </w:rPr>
            </w:pPr>
            <w:r>
              <w:rPr>
                <w:rFonts w:ascii="仿宋" w:hAnsi="仿宋" w:eastAsia="仿宋"/>
                <w:color w:val="000000"/>
                <w:kern w:val="0"/>
                <w:sz w:val="22"/>
              </w:rPr>
              <w:t>微信小程序或</w:t>
            </w:r>
            <w:r>
              <w:rPr>
                <w:rFonts w:hint="eastAsia" w:ascii="仿宋" w:hAnsi="仿宋" w:eastAsia="仿宋"/>
                <w:color w:val="000000"/>
                <w:kern w:val="0"/>
                <w:sz w:val="22"/>
              </w:rPr>
              <w:t>关注</w:t>
            </w:r>
            <w:r>
              <w:rPr>
                <w:rFonts w:ascii="仿宋" w:hAnsi="仿宋" w:eastAsia="仿宋"/>
                <w:color w:val="000000"/>
                <w:kern w:val="0"/>
                <w:sz w:val="22"/>
              </w:rPr>
              <w:t>公众号“北京市第二医院”</w:t>
            </w:r>
            <w:r>
              <w:rPr>
                <w:rFonts w:hint="eastAsia" w:ascii="仿宋" w:hAnsi="仿宋" w:eastAsia="仿宋"/>
                <w:color w:val="000000"/>
                <w:kern w:val="0"/>
                <w:sz w:val="22"/>
              </w:rPr>
              <w:t xml:space="preserve"> 预约。</w:t>
            </w:r>
          </w:p>
        </w:tc>
      </w:tr>
      <w:tr w14:paraId="65EA5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4D64D0DC">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77" w:type="dxa"/>
            <w:shd w:val="clear" w:color="auto" w:fill="auto"/>
            <w:vAlign w:val="center"/>
          </w:tcPr>
          <w:p w14:paraId="2668132B">
            <w:pPr>
              <w:widowControl/>
              <w:jc w:val="left"/>
              <w:rPr>
                <w:rFonts w:ascii="仿宋" w:hAnsi="仿宋" w:eastAsia="仿宋"/>
                <w:color w:val="000000"/>
                <w:kern w:val="0"/>
                <w:sz w:val="22"/>
              </w:rPr>
            </w:pPr>
            <w:r>
              <w:rPr>
                <w:rFonts w:hint="eastAsia" w:ascii="仿宋" w:hAnsi="仿宋" w:eastAsia="仿宋"/>
                <w:color w:val="000000"/>
                <w:kern w:val="0"/>
                <w:sz w:val="22"/>
              </w:rPr>
              <w:t>北京市东城区崇外大街100号</w:t>
            </w:r>
          </w:p>
        </w:tc>
        <w:tc>
          <w:tcPr>
            <w:tcW w:w="1140" w:type="dxa"/>
            <w:shd w:val="clear" w:color="auto" w:fill="auto"/>
            <w:vAlign w:val="center"/>
          </w:tcPr>
          <w:p w14:paraId="74CAB17A">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2979" w:type="dxa"/>
            <w:shd w:val="clear" w:color="auto" w:fill="auto"/>
            <w:vAlign w:val="center"/>
          </w:tcPr>
          <w:p w14:paraId="2FEFD163">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14:paraId="5726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shd w:val="clear" w:color="auto" w:fill="auto"/>
            <w:vAlign w:val="center"/>
          </w:tcPr>
          <w:p w14:paraId="2F914B2F">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77" w:type="dxa"/>
            <w:shd w:val="clear" w:color="auto" w:fill="auto"/>
            <w:vAlign w:val="center"/>
          </w:tcPr>
          <w:p w14:paraId="6F1ED6C2">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北京市西城区万明路13号</w:t>
            </w:r>
          </w:p>
        </w:tc>
        <w:tc>
          <w:tcPr>
            <w:tcW w:w="1140" w:type="dxa"/>
            <w:shd w:val="clear" w:color="auto" w:fill="auto"/>
            <w:vAlign w:val="center"/>
          </w:tcPr>
          <w:p w14:paraId="274CCAD2">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2979" w:type="dxa"/>
            <w:shd w:val="clear" w:color="auto" w:fill="auto"/>
            <w:vAlign w:val="center"/>
          </w:tcPr>
          <w:p w14:paraId="6B2DAA9E">
            <w:pPr>
              <w:widowControl/>
              <w:jc w:val="left"/>
              <w:rPr>
                <w:rFonts w:ascii="仿宋" w:hAnsi="仿宋" w:eastAsia="仿宋"/>
                <w:color w:val="000000"/>
                <w:kern w:val="0"/>
                <w:sz w:val="22"/>
              </w:rPr>
            </w:pPr>
            <w:r>
              <w:rPr>
                <w:rFonts w:hint="eastAsia" w:ascii="仿宋" w:hAnsi="仿宋" w:eastAsia="仿宋"/>
                <w:color w:val="000000"/>
                <w:kern w:val="0"/>
                <w:sz w:val="22"/>
              </w:rPr>
              <w:t>关注“北京市宣武中医医院”微信公众号</w:t>
            </w:r>
            <w:r>
              <w:rPr>
                <w:rFonts w:ascii="仿宋" w:hAnsi="仿宋" w:eastAsia="仿宋"/>
                <w:color w:val="000000"/>
                <w:kern w:val="0"/>
                <w:sz w:val="22"/>
              </w:rPr>
              <w:t>--&gt;医疗服务--&gt;114预约挂号--&gt;体检中心--&gt;体检-教师资格--&gt;选择体检日期--&gt;预约</w:t>
            </w:r>
          </w:p>
          <w:p w14:paraId="6BCFF449">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13:30-16:30</w:t>
            </w:r>
          </w:p>
        </w:tc>
      </w:tr>
      <w:tr w14:paraId="3C7C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8" w:type="dxa"/>
            <w:shd w:val="clear" w:color="auto" w:fill="auto"/>
            <w:vAlign w:val="center"/>
          </w:tcPr>
          <w:p w14:paraId="1880020B">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w:t>
            </w:r>
          </w:p>
        </w:tc>
        <w:tc>
          <w:tcPr>
            <w:tcW w:w="2977" w:type="dxa"/>
            <w:shd w:val="clear" w:color="auto" w:fill="auto"/>
            <w:vAlign w:val="center"/>
          </w:tcPr>
          <w:p w14:paraId="628655A4">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140" w:type="dxa"/>
            <w:shd w:val="clear" w:color="auto" w:fill="auto"/>
            <w:vAlign w:val="center"/>
          </w:tcPr>
          <w:p w14:paraId="65F6E416">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2979" w:type="dxa"/>
            <w:shd w:val="clear" w:color="auto" w:fill="auto"/>
            <w:vAlign w:val="center"/>
          </w:tcPr>
          <w:p w14:paraId="1851CDC7">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00-11</w:t>
            </w:r>
            <w:r>
              <w:rPr>
                <w:rFonts w:hint="eastAsia" w:ascii="仿宋" w:hAnsi="仿宋" w:eastAsia="仿宋"/>
                <w:color w:val="000000"/>
                <w:kern w:val="0"/>
                <w:sz w:val="22"/>
              </w:rPr>
              <w:t>:</w:t>
            </w:r>
            <w:r>
              <w:rPr>
                <w:rFonts w:ascii="仿宋" w:hAnsi="仿宋" w:eastAsia="仿宋"/>
                <w:color w:val="000000"/>
                <w:kern w:val="0"/>
                <w:sz w:val="22"/>
              </w:rPr>
              <w:t>00，13</w:t>
            </w:r>
            <w:r>
              <w:rPr>
                <w:rFonts w:hint="eastAsia" w:ascii="仿宋" w:hAnsi="仿宋" w:eastAsia="仿宋"/>
                <w:color w:val="000000"/>
                <w:kern w:val="0"/>
                <w:sz w:val="22"/>
              </w:rPr>
              <w:t>:</w:t>
            </w:r>
            <w:r>
              <w:rPr>
                <w:rFonts w:ascii="仿宋" w:hAnsi="仿宋" w:eastAsia="仿宋"/>
                <w:color w:val="000000"/>
                <w:kern w:val="0"/>
                <w:sz w:val="22"/>
              </w:rPr>
              <w:t>00-16</w:t>
            </w:r>
            <w:r>
              <w:rPr>
                <w:rFonts w:hint="eastAsia" w:ascii="仿宋" w:hAnsi="仿宋" w:eastAsia="仿宋"/>
                <w:color w:val="000000"/>
                <w:kern w:val="0"/>
                <w:sz w:val="22"/>
              </w:rPr>
              <w:t>:</w:t>
            </w:r>
            <w:r>
              <w:rPr>
                <w:rFonts w:ascii="仿宋" w:hAnsi="仿宋" w:eastAsia="仿宋"/>
                <w:color w:val="000000"/>
                <w:kern w:val="0"/>
                <w:sz w:val="22"/>
              </w:rPr>
              <w:t>00</w:t>
            </w:r>
          </w:p>
        </w:tc>
      </w:tr>
      <w:tr w14:paraId="3F26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2393FB30">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14:paraId="6E2F782B">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77" w:type="dxa"/>
            <w:shd w:val="clear" w:color="auto" w:fill="auto"/>
            <w:vAlign w:val="center"/>
          </w:tcPr>
          <w:p w14:paraId="6805EDFE">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北京市海淀区中关村南路12号</w:t>
            </w:r>
          </w:p>
        </w:tc>
        <w:tc>
          <w:tcPr>
            <w:tcW w:w="1140" w:type="dxa"/>
            <w:shd w:val="clear" w:color="auto" w:fill="auto"/>
            <w:vAlign w:val="center"/>
          </w:tcPr>
          <w:p w14:paraId="586956F1">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2979" w:type="dxa"/>
            <w:shd w:val="clear" w:color="auto" w:fill="auto"/>
            <w:vAlign w:val="center"/>
          </w:tcPr>
          <w:p w14:paraId="0FEB57F7">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14:paraId="2E24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5C894372">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14:paraId="11422142">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77" w:type="dxa"/>
            <w:shd w:val="clear" w:color="auto" w:fill="auto"/>
            <w:vAlign w:val="center"/>
          </w:tcPr>
          <w:p w14:paraId="23B160FC">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北京市海淀区中关村大街22号</w:t>
            </w:r>
          </w:p>
        </w:tc>
        <w:tc>
          <w:tcPr>
            <w:tcW w:w="1140" w:type="dxa"/>
            <w:shd w:val="clear" w:color="auto" w:fill="auto"/>
            <w:vAlign w:val="center"/>
          </w:tcPr>
          <w:p w14:paraId="527EC300">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2979" w:type="dxa"/>
            <w:shd w:val="clear" w:color="auto" w:fill="auto"/>
            <w:vAlign w:val="center"/>
          </w:tcPr>
          <w:p w14:paraId="37249D24">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14:paraId="3B0A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7AA1E213">
            <w:pPr>
              <w:widowControl/>
              <w:jc w:val="center"/>
              <w:rPr>
                <w:rFonts w:ascii="仿宋" w:hAnsi="仿宋" w:eastAsia="仿宋"/>
                <w:color w:val="000000"/>
                <w:kern w:val="0"/>
                <w:sz w:val="22"/>
              </w:rPr>
            </w:pPr>
            <w:r>
              <w:rPr>
                <w:rFonts w:hint="eastAsia" w:ascii="仿宋" w:hAnsi="仿宋" w:eastAsia="仿宋"/>
                <w:color w:val="000000"/>
                <w:kern w:val="0"/>
                <w:sz w:val="22"/>
              </w:rPr>
              <w:t>北京丰台医院</w:t>
            </w:r>
          </w:p>
          <w:p w14:paraId="55F67441">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3B5ABA47">
            <w:pPr>
              <w:widowControl/>
              <w:jc w:val="left"/>
              <w:rPr>
                <w:rFonts w:ascii="仿宋" w:hAnsi="仿宋" w:eastAsia="仿宋"/>
                <w:color w:val="000000"/>
                <w:kern w:val="0"/>
                <w:sz w:val="22"/>
              </w:rPr>
            </w:pPr>
            <w:r>
              <w:rPr>
                <w:rFonts w:hint="eastAsia" w:ascii="仿宋" w:hAnsi="仿宋" w:eastAsia="仿宋"/>
                <w:color w:val="000000"/>
                <w:kern w:val="0"/>
                <w:sz w:val="22"/>
              </w:rPr>
              <w:t>北京市丰台区西安</w:t>
            </w:r>
            <w:r>
              <w:rPr>
                <w:rFonts w:ascii="仿宋" w:hAnsi="仿宋" w:eastAsia="仿宋"/>
                <w:color w:val="000000"/>
                <w:kern w:val="0"/>
                <w:sz w:val="22"/>
              </w:rPr>
              <w:t>街</w:t>
            </w:r>
            <w:r>
              <w:rPr>
                <w:rFonts w:hint="eastAsia" w:ascii="仿宋" w:hAnsi="仿宋" w:eastAsia="仿宋"/>
                <w:color w:val="000000"/>
                <w:kern w:val="0"/>
                <w:sz w:val="22"/>
              </w:rPr>
              <w:t>1号</w:t>
            </w:r>
          </w:p>
        </w:tc>
        <w:tc>
          <w:tcPr>
            <w:tcW w:w="1140" w:type="dxa"/>
            <w:shd w:val="clear" w:color="auto" w:fill="auto"/>
            <w:vAlign w:val="center"/>
          </w:tcPr>
          <w:p w14:paraId="03A3F3B9">
            <w:pPr>
              <w:widowControl/>
              <w:jc w:val="center"/>
              <w:rPr>
                <w:rFonts w:ascii="仿宋" w:hAnsi="仿宋" w:eastAsia="仿宋"/>
                <w:color w:val="000000"/>
                <w:kern w:val="0"/>
                <w:sz w:val="22"/>
              </w:rPr>
            </w:pPr>
            <w:r>
              <w:rPr>
                <w:rFonts w:ascii="仿宋" w:hAnsi="仿宋" w:eastAsia="仿宋"/>
                <w:color w:val="000000"/>
                <w:kern w:val="0"/>
                <w:sz w:val="22"/>
              </w:rPr>
              <w:t>63811115—6206</w:t>
            </w:r>
          </w:p>
        </w:tc>
        <w:tc>
          <w:tcPr>
            <w:tcW w:w="2979" w:type="dxa"/>
            <w:shd w:val="clear" w:color="auto" w:fill="auto"/>
            <w:vAlign w:val="center"/>
          </w:tcPr>
          <w:p w14:paraId="07EE7653">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14:paraId="04F7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shd w:val="clear" w:color="auto" w:fill="auto"/>
            <w:vAlign w:val="center"/>
          </w:tcPr>
          <w:p w14:paraId="78B27702">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77" w:type="dxa"/>
            <w:shd w:val="clear" w:color="auto" w:fill="auto"/>
            <w:vAlign w:val="center"/>
          </w:tcPr>
          <w:p w14:paraId="5EAF36F9">
            <w:pPr>
              <w:widowControl/>
              <w:jc w:val="left"/>
              <w:rPr>
                <w:rFonts w:ascii="仿宋" w:hAnsi="仿宋" w:eastAsia="仿宋"/>
                <w:color w:val="000000"/>
                <w:kern w:val="0"/>
                <w:sz w:val="22"/>
              </w:rPr>
            </w:pPr>
            <w:r>
              <w:rPr>
                <w:rFonts w:hint="eastAsia" w:ascii="仿宋" w:hAnsi="仿宋" w:eastAsia="仿宋"/>
                <w:color w:val="000000"/>
                <w:kern w:val="0"/>
                <w:sz w:val="22"/>
              </w:rPr>
              <w:t>北京市石景山区石景山路24号</w:t>
            </w:r>
          </w:p>
        </w:tc>
        <w:tc>
          <w:tcPr>
            <w:tcW w:w="1140" w:type="dxa"/>
            <w:shd w:val="clear" w:color="auto" w:fill="auto"/>
            <w:vAlign w:val="center"/>
          </w:tcPr>
          <w:p w14:paraId="6682B3CA">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2979" w:type="dxa"/>
            <w:shd w:val="clear" w:color="auto" w:fill="auto"/>
            <w:vAlign w:val="center"/>
          </w:tcPr>
          <w:p w14:paraId="307BB9DC">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14:paraId="6B15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shd w:val="clear" w:color="auto" w:fill="auto"/>
            <w:vAlign w:val="center"/>
          </w:tcPr>
          <w:p w14:paraId="1B98B76C">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北京市门头沟区医院</w:t>
            </w:r>
          </w:p>
        </w:tc>
        <w:tc>
          <w:tcPr>
            <w:tcW w:w="2977" w:type="dxa"/>
            <w:shd w:val="clear" w:color="auto" w:fill="auto"/>
            <w:vAlign w:val="center"/>
          </w:tcPr>
          <w:p w14:paraId="1551CECC">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140" w:type="dxa"/>
            <w:shd w:val="clear" w:color="auto" w:fill="auto"/>
            <w:vAlign w:val="center"/>
          </w:tcPr>
          <w:p w14:paraId="4C954A26">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2979" w:type="dxa"/>
            <w:shd w:val="clear" w:color="auto" w:fill="auto"/>
            <w:vAlign w:val="center"/>
          </w:tcPr>
          <w:p w14:paraId="543280E3">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p w14:paraId="52208648">
            <w:pPr>
              <w:widowControl/>
              <w:jc w:val="left"/>
              <w:rPr>
                <w:rFonts w:ascii="仿宋" w:hAnsi="仿宋" w:eastAsia="仿宋"/>
                <w:color w:val="000000"/>
                <w:kern w:val="0"/>
                <w:sz w:val="22"/>
              </w:rPr>
            </w:pPr>
            <w:r>
              <w:rPr>
                <w:rFonts w:hint="eastAsia" w:ascii="仿宋" w:hAnsi="仿宋" w:eastAsia="仿宋"/>
                <w:color w:val="000000"/>
                <w:kern w:val="0"/>
                <w:sz w:val="22"/>
              </w:rPr>
              <w:t>预约时间：工作日</w:t>
            </w:r>
            <w:r>
              <w:rPr>
                <w:rFonts w:ascii="仿宋" w:hAnsi="仿宋" w:eastAsia="仿宋"/>
                <w:color w:val="000000"/>
                <w:kern w:val="0"/>
                <w:sz w:val="22"/>
              </w:rPr>
              <w:t>13</w:t>
            </w:r>
            <w:r>
              <w:rPr>
                <w:rFonts w:hint="eastAsia" w:ascii="仿宋" w:hAnsi="仿宋" w:eastAsia="仿宋"/>
                <w:color w:val="000000"/>
                <w:kern w:val="0"/>
                <w:sz w:val="22"/>
              </w:rPr>
              <w:t>:</w:t>
            </w:r>
            <w:r>
              <w:rPr>
                <w:rFonts w:ascii="仿宋" w:hAnsi="仿宋" w:eastAsia="仿宋"/>
                <w:color w:val="000000"/>
                <w:kern w:val="0"/>
                <w:sz w:val="22"/>
              </w:rPr>
              <w:t>30至17</w:t>
            </w:r>
            <w:r>
              <w:rPr>
                <w:rFonts w:hint="eastAsia" w:ascii="仿宋" w:hAnsi="仿宋" w:eastAsia="仿宋"/>
                <w:color w:val="000000"/>
                <w:kern w:val="0"/>
                <w:sz w:val="22"/>
              </w:rPr>
              <w:t>:</w:t>
            </w:r>
            <w:r>
              <w:rPr>
                <w:rFonts w:ascii="仿宋" w:hAnsi="仿宋" w:eastAsia="仿宋"/>
                <w:color w:val="000000"/>
                <w:kern w:val="0"/>
                <w:sz w:val="22"/>
              </w:rPr>
              <w:t>00</w:t>
            </w:r>
          </w:p>
        </w:tc>
      </w:tr>
      <w:tr w14:paraId="7F7C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558" w:type="dxa"/>
            <w:shd w:val="clear" w:color="auto" w:fill="auto"/>
            <w:vAlign w:val="center"/>
          </w:tcPr>
          <w:p w14:paraId="38950B54">
            <w:pPr>
              <w:widowControl/>
              <w:jc w:val="center"/>
              <w:rPr>
                <w:rFonts w:ascii="仿宋" w:hAnsi="仿宋" w:eastAsia="仿宋"/>
                <w:color w:val="000000"/>
                <w:kern w:val="0"/>
                <w:sz w:val="22"/>
              </w:rPr>
            </w:pPr>
            <w:r>
              <w:rPr>
                <w:rFonts w:hint="eastAsia" w:ascii="仿宋" w:hAnsi="仿宋" w:eastAsia="仿宋"/>
                <w:color w:val="000000"/>
                <w:kern w:val="0"/>
                <w:sz w:val="22"/>
              </w:rPr>
              <w:t>北京市大兴区人民医院</w:t>
            </w:r>
          </w:p>
        </w:tc>
        <w:tc>
          <w:tcPr>
            <w:tcW w:w="2977" w:type="dxa"/>
            <w:shd w:val="clear" w:color="auto" w:fill="auto"/>
            <w:vAlign w:val="center"/>
          </w:tcPr>
          <w:p w14:paraId="66A3CBBB">
            <w:pPr>
              <w:widowControl/>
              <w:jc w:val="left"/>
              <w:rPr>
                <w:rFonts w:ascii="仿宋" w:hAnsi="仿宋" w:eastAsia="仿宋"/>
                <w:color w:val="000000"/>
                <w:kern w:val="0"/>
                <w:sz w:val="22"/>
              </w:rPr>
            </w:pPr>
            <w:r>
              <w:rPr>
                <w:rFonts w:hint="eastAsia" w:ascii="仿宋" w:hAnsi="仿宋" w:eastAsia="仿宋"/>
                <w:color w:val="000000"/>
                <w:kern w:val="0"/>
                <w:sz w:val="22"/>
              </w:rPr>
              <w:t>北京市大兴区黄村西大街26号</w:t>
            </w:r>
          </w:p>
        </w:tc>
        <w:tc>
          <w:tcPr>
            <w:tcW w:w="1140" w:type="dxa"/>
            <w:shd w:val="clear" w:color="auto" w:fill="auto"/>
            <w:vAlign w:val="center"/>
          </w:tcPr>
          <w:p w14:paraId="5118B6E9">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2979" w:type="dxa"/>
            <w:shd w:val="clear" w:color="auto" w:fill="auto"/>
            <w:vAlign w:val="center"/>
          </w:tcPr>
          <w:p w14:paraId="4E23E2A9">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10:00-16:30</w:t>
            </w:r>
          </w:p>
          <w:p w14:paraId="22718AF4">
            <w:pPr>
              <w:widowControl/>
              <w:jc w:val="left"/>
              <w:rPr>
                <w:rFonts w:ascii="仿宋" w:hAnsi="仿宋" w:eastAsia="仿宋"/>
                <w:color w:val="000000"/>
                <w:kern w:val="0"/>
                <w:sz w:val="22"/>
              </w:rPr>
            </w:pPr>
            <w:r>
              <w:rPr>
                <w:rFonts w:hint="eastAsia" w:ascii="仿宋" w:hAnsi="仿宋" w:eastAsia="仿宋"/>
                <w:color w:val="000000"/>
                <w:kern w:val="0"/>
                <w:sz w:val="22"/>
              </w:rPr>
              <w:t>关注大兴区人民医院体检中心”～我要体检～体检预约～个人</w:t>
            </w:r>
            <w:r>
              <w:rPr>
                <w:rFonts w:ascii="仿宋" w:hAnsi="仿宋" w:eastAsia="仿宋"/>
                <w:color w:val="000000"/>
                <w:kern w:val="0"/>
                <w:sz w:val="22"/>
              </w:rPr>
              <w:t>体检</w:t>
            </w:r>
            <w:r>
              <w:rPr>
                <w:rFonts w:hint="eastAsia" w:ascii="仿宋" w:hAnsi="仿宋" w:eastAsia="仿宋"/>
                <w:color w:val="000000"/>
                <w:kern w:val="0"/>
                <w:sz w:val="22"/>
              </w:rPr>
              <w:t>～教师体检</w:t>
            </w:r>
          </w:p>
        </w:tc>
      </w:tr>
      <w:tr w14:paraId="751C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14:paraId="7CB5A2DF">
            <w:pPr>
              <w:widowControl/>
              <w:jc w:val="center"/>
              <w:rPr>
                <w:rFonts w:ascii="仿宋" w:hAnsi="仿宋" w:eastAsia="仿宋"/>
                <w:color w:val="000000"/>
                <w:kern w:val="0"/>
                <w:sz w:val="22"/>
              </w:rPr>
            </w:pPr>
            <w:r>
              <w:rPr>
                <w:rFonts w:hint="eastAsia" w:ascii="仿宋" w:hAnsi="仿宋" w:eastAsia="仿宋"/>
                <w:color w:val="000000"/>
                <w:kern w:val="0"/>
                <w:sz w:val="22"/>
              </w:rPr>
              <w:t>北京市房山区良乡医院</w:t>
            </w:r>
          </w:p>
        </w:tc>
        <w:tc>
          <w:tcPr>
            <w:tcW w:w="2977" w:type="dxa"/>
            <w:shd w:val="clear" w:color="auto" w:fill="auto"/>
            <w:vAlign w:val="center"/>
          </w:tcPr>
          <w:p w14:paraId="4621C40E">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140" w:type="dxa"/>
            <w:shd w:val="clear" w:color="auto" w:fill="auto"/>
            <w:vAlign w:val="center"/>
          </w:tcPr>
          <w:p w14:paraId="1B3CCEF7">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2979" w:type="dxa"/>
            <w:shd w:val="clear" w:color="auto" w:fill="auto"/>
            <w:vAlign w:val="center"/>
          </w:tcPr>
          <w:p w14:paraId="4CBC6D45">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14:paraId="441F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shd w:val="clear" w:color="auto" w:fill="auto"/>
            <w:vAlign w:val="center"/>
          </w:tcPr>
          <w:p w14:paraId="07525B45">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14:paraId="6A75EC73">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14:paraId="7CE265C0">
            <w:pPr>
              <w:widowControl/>
              <w:jc w:val="left"/>
              <w:rPr>
                <w:rFonts w:ascii="仿宋" w:hAnsi="仿宋" w:eastAsia="仿宋"/>
                <w:color w:val="000000"/>
                <w:kern w:val="0"/>
                <w:sz w:val="22"/>
              </w:rPr>
            </w:pPr>
            <w:r>
              <w:rPr>
                <w:rFonts w:hint="eastAsia" w:ascii="仿宋" w:hAnsi="仿宋" w:eastAsia="仿宋"/>
                <w:color w:val="000000"/>
                <w:kern w:val="0"/>
                <w:sz w:val="22"/>
              </w:rPr>
              <w:t>北京市通州区玉带河西街14号楼</w:t>
            </w:r>
          </w:p>
        </w:tc>
        <w:tc>
          <w:tcPr>
            <w:tcW w:w="1140" w:type="dxa"/>
            <w:shd w:val="clear" w:color="auto" w:fill="auto"/>
            <w:vAlign w:val="center"/>
          </w:tcPr>
          <w:p w14:paraId="626A4FED">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2979" w:type="dxa"/>
            <w:shd w:val="clear" w:color="auto" w:fill="auto"/>
            <w:vAlign w:val="center"/>
          </w:tcPr>
          <w:p w14:paraId="77E62804">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14:paraId="2D89E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shd w:val="clear" w:color="auto" w:fill="auto"/>
            <w:vAlign w:val="center"/>
          </w:tcPr>
          <w:p w14:paraId="2DDE5580">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77" w:type="dxa"/>
            <w:shd w:val="clear" w:color="auto" w:fill="auto"/>
            <w:vAlign w:val="center"/>
          </w:tcPr>
          <w:p w14:paraId="0AC6D5EE">
            <w:pPr>
              <w:widowControl/>
              <w:jc w:val="left"/>
              <w:rPr>
                <w:rFonts w:ascii="仿宋" w:hAnsi="仿宋" w:eastAsia="仿宋"/>
                <w:color w:val="000000"/>
                <w:kern w:val="0"/>
                <w:sz w:val="22"/>
              </w:rPr>
            </w:pPr>
            <w:r>
              <w:rPr>
                <w:rFonts w:hint="eastAsia" w:ascii="仿宋" w:hAnsi="仿宋" w:eastAsia="仿宋"/>
                <w:color w:val="000000"/>
                <w:kern w:val="0"/>
                <w:sz w:val="22"/>
              </w:rPr>
              <w:t>北京市昌平区鼓楼北街</w:t>
            </w:r>
            <w:r>
              <w:rPr>
                <w:rFonts w:ascii="仿宋" w:hAnsi="仿宋" w:eastAsia="仿宋"/>
                <w:color w:val="000000"/>
                <w:kern w:val="0"/>
                <w:sz w:val="22"/>
              </w:rPr>
              <w:t>9号（昌平区医院办公楼一层）</w:t>
            </w:r>
          </w:p>
        </w:tc>
        <w:tc>
          <w:tcPr>
            <w:tcW w:w="1140" w:type="dxa"/>
            <w:shd w:val="clear" w:color="auto" w:fill="auto"/>
            <w:vAlign w:val="center"/>
          </w:tcPr>
          <w:p w14:paraId="07850034">
            <w:pPr>
              <w:widowControl/>
              <w:jc w:val="center"/>
              <w:rPr>
                <w:rFonts w:ascii="仿宋" w:hAnsi="仿宋" w:eastAsia="仿宋"/>
                <w:color w:val="000000"/>
                <w:kern w:val="0"/>
                <w:sz w:val="22"/>
              </w:rPr>
            </w:pPr>
            <w:r>
              <w:rPr>
                <w:rFonts w:ascii="仿宋" w:hAnsi="仿宋" w:eastAsia="仿宋"/>
                <w:color w:val="000000"/>
                <w:kern w:val="0"/>
                <w:sz w:val="22"/>
              </w:rPr>
              <w:t>80110065</w:t>
            </w:r>
          </w:p>
        </w:tc>
        <w:tc>
          <w:tcPr>
            <w:tcW w:w="2979" w:type="dxa"/>
            <w:shd w:val="clear" w:color="auto" w:fill="auto"/>
            <w:vAlign w:val="center"/>
          </w:tcPr>
          <w:p w14:paraId="695FFCB2">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00-12:00</w:t>
            </w:r>
            <w:r>
              <w:rPr>
                <w:rFonts w:hint="eastAsia" w:ascii="仿宋" w:hAnsi="仿宋" w:eastAsia="仿宋"/>
                <w:color w:val="000000"/>
                <w:kern w:val="0"/>
                <w:sz w:val="22"/>
              </w:rPr>
              <w:t>,</w:t>
            </w:r>
            <w:r>
              <w:rPr>
                <w:rFonts w:ascii="仿宋" w:hAnsi="仿宋" w:eastAsia="仿宋"/>
                <w:color w:val="000000"/>
                <w:kern w:val="0"/>
                <w:sz w:val="22"/>
              </w:rPr>
              <w:t>14:00-17:00</w:t>
            </w:r>
          </w:p>
        </w:tc>
      </w:tr>
      <w:tr w14:paraId="5524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shd w:val="clear" w:color="auto" w:fill="auto"/>
            <w:vAlign w:val="center"/>
          </w:tcPr>
          <w:p w14:paraId="5F6B4656">
            <w:pPr>
              <w:widowControl/>
              <w:jc w:val="center"/>
              <w:rPr>
                <w:rFonts w:ascii="仿宋" w:hAnsi="仿宋" w:eastAsia="仿宋"/>
                <w:color w:val="000000"/>
                <w:kern w:val="0"/>
                <w:sz w:val="22"/>
              </w:rPr>
            </w:pPr>
            <w:r>
              <w:rPr>
                <w:rFonts w:hint="eastAsia" w:ascii="仿宋" w:hAnsi="仿宋" w:eastAsia="仿宋"/>
                <w:color w:val="000000"/>
                <w:kern w:val="0"/>
                <w:sz w:val="22"/>
              </w:rPr>
              <w:t>北京中医医院顺义医院</w:t>
            </w:r>
            <w:r>
              <w:rPr>
                <w:rFonts w:ascii="Arial" w:hAnsi="Arial" w:cs="Arial"/>
                <w:color w:val="333333"/>
                <w:sz w:val="20"/>
                <w:szCs w:val="20"/>
                <w:shd w:val="clear" w:color="auto" w:fill="FFFFFF"/>
              </w:rPr>
              <w:t>（</w:t>
            </w:r>
            <w:r>
              <w:rPr>
                <w:rFonts w:ascii="仿宋" w:hAnsi="仿宋" w:eastAsia="仿宋"/>
                <w:color w:val="000000"/>
                <w:kern w:val="0"/>
                <w:sz w:val="22"/>
              </w:rPr>
              <w:t>北京市顺义区中医医院）</w:t>
            </w:r>
          </w:p>
        </w:tc>
        <w:tc>
          <w:tcPr>
            <w:tcW w:w="2977" w:type="dxa"/>
            <w:shd w:val="clear" w:color="auto" w:fill="auto"/>
            <w:vAlign w:val="center"/>
          </w:tcPr>
          <w:p w14:paraId="4DB35E59">
            <w:pPr>
              <w:widowControl/>
              <w:jc w:val="left"/>
              <w:rPr>
                <w:rFonts w:hint="eastAsia" w:ascii="仿宋" w:hAnsi="仿宋" w:eastAsia="仿宋"/>
                <w:color w:val="000000"/>
                <w:kern w:val="0"/>
                <w:sz w:val="22"/>
              </w:rPr>
            </w:pPr>
            <w:r>
              <w:rPr>
                <w:rFonts w:hint="eastAsia" w:ascii="仿宋" w:hAnsi="仿宋" w:eastAsia="仿宋"/>
                <w:color w:val="000000"/>
                <w:kern w:val="0"/>
                <w:sz w:val="22"/>
              </w:rPr>
              <w:t>北京市顺义区马坡新城健盛街</w:t>
            </w:r>
            <w:r>
              <w:rPr>
                <w:rFonts w:ascii="仿宋" w:hAnsi="仿宋" w:eastAsia="仿宋"/>
                <w:color w:val="000000"/>
                <w:kern w:val="0"/>
                <w:sz w:val="22"/>
              </w:rPr>
              <w:t>1号院</w:t>
            </w:r>
          </w:p>
        </w:tc>
        <w:tc>
          <w:tcPr>
            <w:tcW w:w="1140" w:type="dxa"/>
            <w:shd w:val="clear" w:color="auto" w:fill="auto"/>
            <w:vAlign w:val="center"/>
          </w:tcPr>
          <w:p w14:paraId="650C333E">
            <w:pPr>
              <w:widowControl/>
              <w:jc w:val="center"/>
              <w:rPr>
                <w:rFonts w:hint="eastAsia" w:ascii="仿宋" w:hAnsi="仿宋" w:eastAsia="仿宋"/>
                <w:color w:val="000000"/>
                <w:kern w:val="0"/>
                <w:sz w:val="22"/>
                <w:lang w:eastAsia="zh-CN"/>
              </w:rPr>
            </w:pPr>
            <w:r>
              <w:rPr>
                <w:rFonts w:ascii="仿宋" w:hAnsi="仿宋" w:eastAsia="仿宋"/>
                <w:color w:val="000000"/>
                <w:kern w:val="0"/>
                <w:sz w:val="22"/>
              </w:rPr>
              <w:t>81419990</w:t>
            </w:r>
          </w:p>
        </w:tc>
        <w:tc>
          <w:tcPr>
            <w:tcW w:w="2979" w:type="dxa"/>
            <w:shd w:val="clear" w:color="auto" w:fill="auto"/>
            <w:vAlign w:val="center"/>
          </w:tcPr>
          <w:p w14:paraId="783E0C9D">
            <w:pPr>
              <w:widowControl/>
              <w:jc w:val="left"/>
              <w:rPr>
                <w:rFonts w:hint="eastAsia" w:ascii="仿宋" w:hAnsi="仿宋" w:eastAsia="仿宋"/>
                <w:color w:val="000000"/>
                <w:kern w:val="0"/>
                <w:sz w:val="22"/>
              </w:rPr>
            </w:pPr>
            <w:r>
              <w:rPr>
                <w:rFonts w:hint="eastAsia" w:ascii="仿宋" w:hAnsi="仿宋" w:eastAsia="仿宋"/>
                <w:color w:val="000000"/>
                <w:kern w:val="0"/>
                <w:sz w:val="22"/>
              </w:rPr>
              <w:t>顺义区中医医院公众号、114</w:t>
            </w:r>
          </w:p>
          <w:p w14:paraId="633164E3">
            <w:pPr>
              <w:widowControl/>
              <w:jc w:val="left"/>
              <w:rPr>
                <w:rFonts w:hint="eastAsia" w:ascii="仿宋" w:hAnsi="仿宋" w:eastAsia="仿宋"/>
                <w:color w:val="000000"/>
                <w:kern w:val="0"/>
                <w:sz w:val="22"/>
                <w:lang w:eastAsia="zh-CN"/>
              </w:rPr>
            </w:pPr>
            <w:r>
              <w:rPr>
                <w:rFonts w:hint="eastAsia" w:ascii="仿宋" w:hAnsi="仿宋" w:eastAsia="仿宋"/>
                <w:color w:val="000000"/>
                <w:kern w:val="0"/>
                <w:sz w:val="22"/>
                <w:lang w:eastAsia="zh-CN"/>
              </w:rPr>
              <w:t>电话预约</w:t>
            </w:r>
          </w:p>
          <w:p w14:paraId="35BF6D0A">
            <w:pPr>
              <w:widowControl/>
              <w:jc w:val="left"/>
              <w:rPr>
                <w:rFonts w:hint="default" w:ascii="仿宋" w:hAnsi="仿宋" w:eastAsia="仿宋"/>
                <w:color w:val="000000"/>
                <w:kern w:val="0"/>
                <w:sz w:val="22"/>
                <w:lang w:val="en-US" w:eastAsia="zh-CN"/>
              </w:rPr>
            </w:pPr>
            <w:r>
              <w:rPr>
                <w:rFonts w:hint="eastAsia" w:ascii="仿宋" w:hAnsi="仿宋" w:eastAsia="仿宋"/>
                <w:color w:val="000000"/>
                <w:kern w:val="0"/>
                <w:sz w:val="22"/>
              </w:rPr>
              <w:t>预约时间：</w:t>
            </w:r>
            <w:r>
              <w:rPr>
                <w:rFonts w:hint="eastAsia" w:ascii="仿宋" w:hAnsi="仿宋" w:eastAsia="仿宋"/>
                <w:color w:val="000000"/>
                <w:kern w:val="0"/>
                <w:sz w:val="22"/>
                <w:lang w:val="en-US" w:eastAsia="zh-CN"/>
              </w:rPr>
              <w:t>2025年3月1日后</w:t>
            </w:r>
          </w:p>
        </w:tc>
      </w:tr>
      <w:tr w14:paraId="5112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2DAA7A20">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77" w:type="dxa"/>
            <w:shd w:val="clear" w:color="auto" w:fill="auto"/>
            <w:vAlign w:val="center"/>
          </w:tcPr>
          <w:p w14:paraId="28703444">
            <w:pPr>
              <w:widowControl/>
              <w:jc w:val="left"/>
              <w:rPr>
                <w:rFonts w:ascii="仿宋" w:hAnsi="仿宋" w:eastAsia="仿宋"/>
                <w:color w:val="000000"/>
                <w:kern w:val="0"/>
                <w:sz w:val="22"/>
              </w:rPr>
            </w:pPr>
            <w:r>
              <w:rPr>
                <w:rFonts w:hint="eastAsia" w:ascii="仿宋" w:hAnsi="仿宋" w:eastAsia="仿宋"/>
                <w:color w:val="000000"/>
                <w:kern w:val="0"/>
                <w:sz w:val="22"/>
              </w:rPr>
              <w:t>北京市怀柔区永泰北街9号</w:t>
            </w:r>
          </w:p>
        </w:tc>
        <w:tc>
          <w:tcPr>
            <w:tcW w:w="1140" w:type="dxa"/>
            <w:shd w:val="clear" w:color="auto" w:fill="auto"/>
            <w:vAlign w:val="center"/>
          </w:tcPr>
          <w:p w14:paraId="6F8F1852">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2979" w:type="dxa"/>
            <w:shd w:val="clear" w:color="auto" w:fill="auto"/>
            <w:vAlign w:val="center"/>
          </w:tcPr>
          <w:p w14:paraId="2964271E">
            <w:pPr>
              <w:widowControl/>
              <w:jc w:val="left"/>
              <w:rPr>
                <w:rFonts w:ascii="仿宋" w:hAnsi="仿宋" w:eastAsia="仿宋"/>
                <w:color w:val="000000"/>
                <w:kern w:val="0"/>
                <w:sz w:val="22"/>
              </w:rPr>
            </w:pPr>
            <w:r>
              <w:rPr>
                <w:rFonts w:hint="eastAsia" w:ascii="仿宋" w:hAnsi="仿宋" w:eastAsia="仿宋"/>
                <w:color w:val="000000"/>
                <w:kern w:val="0"/>
                <w:sz w:val="22"/>
              </w:rPr>
              <w:t xml:space="preserve">进入微信小程序“北京怀柔医院体检中心”预约。 </w:t>
            </w:r>
          </w:p>
        </w:tc>
      </w:tr>
      <w:tr w14:paraId="2CF9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14:paraId="48BC56F6">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77" w:type="dxa"/>
            <w:shd w:val="clear" w:color="auto" w:fill="auto"/>
            <w:vAlign w:val="center"/>
          </w:tcPr>
          <w:p w14:paraId="1221E906">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140" w:type="dxa"/>
            <w:shd w:val="clear" w:color="auto" w:fill="auto"/>
            <w:vAlign w:val="center"/>
          </w:tcPr>
          <w:p w14:paraId="2723268C">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2979" w:type="dxa"/>
            <w:shd w:val="clear" w:color="auto" w:fill="auto"/>
            <w:vAlign w:val="center"/>
          </w:tcPr>
          <w:p w14:paraId="4655CEC9">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14:paraId="4C77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shd w:val="clear" w:color="auto" w:fill="auto"/>
            <w:vAlign w:val="center"/>
          </w:tcPr>
          <w:p w14:paraId="647E3ACA">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77" w:type="dxa"/>
            <w:shd w:val="clear" w:color="auto" w:fill="auto"/>
            <w:vAlign w:val="center"/>
          </w:tcPr>
          <w:p w14:paraId="5A2BA955">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w:t>
            </w:r>
            <w:r>
              <w:rPr>
                <w:rFonts w:ascii="仿宋" w:hAnsi="仿宋" w:eastAsia="仿宋"/>
                <w:color w:val="000000"/>
                <w:kern w:val="0"/>
                <w:sz w:val="22"/>
              </w:rPr>
              <w:t>83</w:t>
            </w:r>
            <w:r>
              <w:rPr>
                <w:rFonts w:hint="eastAsia" w:ascii="仿宋" w:hAnsi="仿宋" w:eastAsia="仿宋"/>
                <w:color w:val="000000"/>
                <w:kern w:val="0"/>
                <w:sz w:val="22"/>
              </w:rPr>
              <w:t>号院</w:t>
            </w:r>
          </w:p>
        </w:tc>
        <w:tc>
          <w:tcPr>
            <w:tcW w:w="1140" w:type="dxa"/>
            <w:shd w:val="clear" w:color="auto" w:fill="auto"/>
            <w:vAlign w:val="center"/>
          </w:tcPr>
          <w:p w14:paraId="1F827B4A">
            <w:pPr>
              <w:widowControl/>
              <w:jc w:val="center"/>
              <w:rPr>
                <w:rFonts w:ascii="仿宋" w:hAnsi="仿宋" w:eastAsia="仿宋"/>
                <w:color w:val="000000"/>
                <w:kern w:val="0"/>
                <w:sz w:val="22"/>
              </w:rPr>
            </w:pPr>
            <w:r>
              <w:rPr>
                <w:rFonts w:hint="eastAsia" w:ascii="仿宋" w:hAnsi="仿宋" w:eastAsia="仿宋"/>
                <w:color w:val="000000"/>
                <w:kern w:val="0"/>
                <w:sz w:val="22"/>
              </w:rPr>
              <w:t>69072</w:t>
            </w:r>
            <w:r>
              <w:rPr>
                <w:rFonts w:ascii="仿宋" w:hAnsi="仿宋" w:eastAsia="仿宋"/>
                <w:color w:val="000000"/>
                <w:kern w:val="0"/>
                <w:sz w:val="22"/>
              </w:rPr>
              <w:t>529</w:t>
            </w:r>
          </w:p>
        </w:tc>
        <w:tc>
          <w:tcPr>
            <w:tcW w:w="2979" w:type="dxa"/>
            <w:shd w:val="clear" w:color="auto" w:fill="auto"/>
            <w:vAlign w:val="center"/>
          </w:tcPr>
          <w:p w14:paraId="7D020504">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14:paraId="5DD7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shd w:val="clear" w:color="auto" w:fill="auto"/>
            <w:vAlign w:val="center"/>
          </w:tcPr>
          <w:p w14:paraId="21B784E6">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77" w:type="dxa"/>
            <w:shd w:val="clear" w:color="auto" w:fill="auto"/>
            <w:vAlign w:val="center"/>
          </w:tcPr>
          <w:p w14:paraId="0AE3DA23">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140" w:type="dxa"/>
            <w:shd w:val="clear" w:color="auto" w:fill="auto"/>
            <w:vAlign w:val="center"/>
          </w:tcPr>
          <w:p w14:paraId="4868B202">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2979" w:type="dxa"/>
            <w:shd w:val="clear" w:color="auto" w:fill="auto"/>
            <w:vAlign w:val="center"/>
          </w:tcPr>
          <w:p w14:paraId="10EF3A99">
            <w:pPr>
              <w:widowControl/>
              <w:jc w:val="left"/>
              <w:rPr>
                <w:rFonts w:ascii="仿宋" w:hAnsi="仿宋" w:eastAsia="仿宋"/>
                <w:color w:val="000000"/>
                <w:kern w:val="0"/>
                <w:sz w:val="22"/>
              </w:rPr>
            </w:pPr>
            <w:r>
              <w:rPr>
                <w:rFonts w:hint="eastAsia" w:ascii="仿宋" w:hAnsi="仿宋" w:eastAsia="仿宋"/>
                <w:color w:val="000000"/>
                <w:kern w:val="0"/>
                <w:sz w:val="22"/>
              </w:rPr>
              <w:t>电话预约：工作</w:t>
            </w:r>
            <w:r>
              <w:rPr>
                <w:rFonts w:ascii="仿宋" w:hAnsi="仿宋" w:eastAsia="仿宋"/>
                <w:color w:val="000000"/>
                <w:kern w:val="0"/>
                <w:sz w:val="22"/>
              </w:rPr>
              <w:t>日9</w:t>
            </w:r>
            <w:r>
              <w:rPr>
                <w:rFonts w:hint="eastAsia" w:ascii="仿宋" w:hAnsi="仿宋" w:eastAsia="仿宋"/>
                <w:color w:val="000000"/>
                <w:kern w:val="0"/>
                <w:sz w:val="22"/>
              </w:rPr>
              <w:t>:00-11:30,1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0</w:t>
            </w:r>
            <w:r>
              <w:rPr>
                <w:rFonts w:hint="eastAsia" w:ascii="仿宋" w:hAnsi="仿宋" w:eastAsia="仿宋"/>
                <w:color w:val="000000"/>
                <w:kern w:val="0"/>
                <w:sz w:val="22"/>
              </w:rPr>
              <w:t>0</w:t>
            </w:r>
          </w:p>
        </w:tc>
      </w:tr>
    </w:tbl>
    <w:p w14:paraId="09A2977B">
      <w:pPr>
        <w:rPr>
          <w:rFonts w:ascii="仿宋" w:hAnsi="仿宋" w:eastAsia="仿宋"/>
          <w:b/>
          <w:color w:val="000000"/>
          <w:sz w:val="32"/>
          <w:szCs w:val="32"/>
        </w:rPr>
      </w:pPr>
      <w:r>
        <w:rPr>
          <w:rFonts w:hint="eastAsia" w:ascii="仿宋" w:hAnsi="仿宋" w:eastAsia="仿宋" w:cs="Calibri"/>
          <w:b/>
          <w:color w:val="000000"/>
          <w:sz w:val="28"/>
          <w:szCs w:val="28"/>
        </w:rPr>
        <w:t>注：具体体检时间以申请人在各体检机构预约的体检时间为准。</w:t>
      </w:r>
    </w:p>
    <w:p w14:paraId="1956CEA2">
      <w:pPr>
        <w:rPr>
          <w:rFonts w:ascii="仿宋" w:hAnsi="仿宋" w:eastAsia="仿宋"/>
          <w:b/>
          <w:color w:val="000000"/>
          <w:sz w:val="32"/>
          <w:szCs w:val="32"/>
        </w:rPr>
      </w:pPr>
      <w:r>
        <w:rPr>
          <w:rFonts w:hint="eastAsia" w:ascii="仿宋" w:hAnsi="仿宋" w:eastAsia="仿宋"/>
          <w:b/>
          <w:color w:val="000000"/>
          <w:sz w:val="32"/>
          <w:szCs w:val="32"/>
        </w:rPr>
        <w:br w:type="page"/>
      </w:r>
    </w:p>
    <w:p w14:paraId="25B9A1C5">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14:paraId="226BDA23">
      <w:pPr>
        <w:rPr>
          <w:rFonts w:ascii="仿宋" w:hAnsi="仿宋" w:eastAsia="仿宋"/>
          <w:color w:val="000000"/>
        </w:rPr>
      </w:pPr>
    </w:p>
    <w:p w14:paraId="6A1C2190">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14:paraId="7C596FD6">
      <w:pPr>
        <w:rPr>
          <w:rFonts w:ascii="仿宋" w:hAnsi="仿宋" w:eastAsia="仿宋"/>
          <w:color w:val="000000"/>
        </w:rPr>
      </w:pPr>
      <w:r>
        <w:rPr>
          <w:rFonts w:hint="eastAsia" w:ascii="仿宋" w:hAnsi="仿宋" w:eastAsia="仿宋"/>
          <w:color w:val="000000"/>
        </w:rPr>
        <w:t>1．有精神病史、癫痫病史、癔症史。</w:t>
      </w:r>
    </w:p>
    <w:p w14:paraId="40533A88">
      <w:pPr>
        <w:rPr>
          <w:rFonts w:ascii="仿宋" w:hAnsi="仿宋" w:eastAsia="仿宋"/>
          <w:color w:val="000000"/>
        </w:rPr>
      </w:pPr>
      <w:r>
        <w:rPr>
          <w:rFonts w:hint="eastAsia" w:ascii="仿宋" w:hAnsi="仿宋" w:eastAsia="仿宋"/>
          <w:color w:val="000000"/>
        </w:rPr>
        <w:t>2．精神疾病（以二级以上专科医院诊断为依据）。包括：</w:t>
      </w:r>
    </w:p>
    <w:p w14:paraId="28B6B736">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14:paraId="24016B59">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14:paraId="0A5B7847">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14:paraId="5F448B43">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14:paraId="070E5D82">
      <w:pPr>
        <w:rPr>
          <w:rFonts w:ascii="仿宋" w:hAnsi="仿宋" w:eastAsia="仿宋"/>
          <w:color w:val="000000"/>
        </w:rPr>
      </w:pPr>
      <w:r>
        <w:rPr>
          <w:rFonts w:hint="eastAsia" w:ascii="仿宋" w:hAnsi="仿宋" w:eastAsia="仿宋"/>
          <w:color w:val="000000"/>
        </w:rPr>
        <w:t>（5）人格障碍的某些亚型。如：反社会型、冲动型、分裂型人格障碍。</w:t>
      </w:r>
    </w:p>
    <w:p w14:paraId="26E764AC">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14:paraId="24FAAD5B">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14:paraId="571FADA6">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14:paraId="2B49139B">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14:paraId="2B96D302">
      <w:pPr>
        <w:rPr>
          <w:rFonts w:ascii="仿宋" w:hAnsi="仿宋" w:eastAsia="仿宋"/>
          <w:color w:val="000000"/>
        </w:rPr>
      </w:pPr>
      <w:r>
        <w:rPr>
          <w:rFonts w:hint="eastAsia" w:ascii="仿宋" w:hAnsi="仿宋" w:eastAsia="仿宋"/>
          <w:color w:val="000000"/>
        </w:rPr>
        <w:t>6．两耳听力均低于2米。</w:t>
      </w:r>
    </w:p>
    <w:p w14:paraId="4661D442">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14:paraId="27ACF20A">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14:paraId="16D07E7C">
      <w:pPr>
        <w:rPr>
          <w:rFonts w:ascii="仿宋" w:hAnsi="仿宋" w:eastAsia="仿宋"/>
          <w:color w:val="000000"/>
        </w:rPr>
      </w:pPr>
      <w:r>
        <w:rPr>
          <w:rFonts w:hint="eastAsia" w:ascii="仿宋" w:hAnsi="仿宋" w:eastAsia="仿宋"/>
          <w:color w:val="000000"/>
        </w:rPr>
        <w:t>8．双眼中好眼最佳矫正视力低于4.5（0.3）。</w:t>
      </w:r>
    </w:p>
    <w:p w14:paraId="78E0C9E9">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14:paraId="2717A0FD">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14:paraId="41D571E7">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14:paraId="572F0120">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14:paraId="393A244A">
      <w:pPr>
        <w:rPr>
          <w:rFonts w:ascii="仿宋" w:hAnsi="仿宋" w:eastAsia="仿宋"/>
          <w:color w:val="000000"/>
        </w:rPr>
      </w:pPr>
      <w:r>
        <w:rPr>
          <w:rFonts w:hint="eastAsia" w:ascii="仿宋" w:hAnsi="仿宋" w:eastAsia="仿宋"/>
          <w:color w:val="000000"/>
        </w:rPr>
        <w:t>13．严重下肢血管疾病影响站立或行走（经手术治愈者除外）。</w:t>
      </w:r>
    </w:p>
    <w:p w14:paraId="47255D6C">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14:paraId="7D191B52">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14:paraId="241E442B">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14:paraId="18F4CE61">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14:paraId="7935CB42">
      <w:pPr>
        <w:jc w:val="center"/>
        <w:rPr>
          <w:rFonts w:hint="eastAsia" w:ascii="方正小标宋简体" w:hAnsi="方正小标宋简体" w:eastAsia="方正小标宋简体" w:cs="方正小标宋简体"/>
          <w:i w:val="0"/>
          <w:iCs w:val="0"/>
          <w:caps w:val="0"/>
          <w:color w:val="111111"/>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80C6F"/>
    <w:rsid w:val="18BB51FB"/>
    <w:rsid w:val="288BD0A6"/>
    <w:rsid w:val="4CF10A4A"/>
    <w:rsid w:val="5B7FCBE1"/>
    <w:rsid w:val="5DFCCD7F"/>
    <w:rsid w:val="5FE80C6F"/>
    <w:rsid w:val="63F45C21"/>
    <w:rsid w:val="667915EA"/>
    <w:rsid w:val="77B51932"/>
    <w:rsid w:val="7BDD54B1"/>
    <w:rsid w:val="7C0F0EAF"/>
    <w:rsid w:val="7F865367"/>
    <w:rsid w:val="D9DE9EB3"/>
    <w:rsid w:val="DFE9EF6C"/>
    <w:rsid w:val="E3EFF596"/>
    <w:rsid w:val="E72F4153"/>
    <w:rsid w:val="EF7F3A9A"/>
    <w:rsid w:val="EFF9278E"/>
    <w:rsid w:val="F36CE66A"/>
    <w:rsid w:val="F3775568"/>
    <w:rsid w:val="FFDD8558"/>
    <w:rsid w:val="FFEF1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3243</Words>
  <Characters>3760</Characters>
  <Lines>0</Lines>
  <Paragraphs>0</Paragraphs>
  <TotalTime>18</TotalTime>
  <ScaleCrop>false</ScaleCrop>
  <LinksUpToDate>false</LinksUpToDate>
  <CharactersWithSpaces>3793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2024-03-03T01:04:00Z</dcterms:created>
  <dc:creator>Administrator</dc:creator>
  <cp:lastModifiedBy>颜莎</cp:lastModifiedBy>
  <dcterms:modified xsi:type="dcterms:W3CDTF">2025-02-26T08:34:13Z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82E505BB09A494886D2BBC67C431B1D0_43</vt:lpwstr>
  </property>
  <property fmtid="{D5CDD505-2E9C-101B-9397-08002B2CF9AE}" pid="4" name="KSOTemplateDocerSaveRecord">
    <vt:lpwstr>eyJoZGlkIjoiODY0NTNhN2M3OWJkYzgwYjBiMWQzMWI5MGQ5NmEzYjkiLCJ1c2VySWQiOiIxMDE2MjkzOTkyIn0=</vt:lpwstr>
  </property>
</Properties>
</file>