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5AE87A">
      <w:pPr>
        <w:keepNext w:val="0"/>
        <w:keepLines w:val="0"/>
        <w:pageBreakBefore w:val="0"/>
        <w:widowControl w:val="0"/>
        <w:kinsoku/>
        <w:wordWrap/>
        <w:overflowPunct w:val="0"/>
        <w:topLinePunct w:val="0"/>
        <w:autoSpaceDE/>
        <w:autoSpaceDN/>
        <w:bidi w:val="0"/>
        <w:adjustRightInd/>
        <w:snapToGrid/>
        <w:spacing w:line="594"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54F61E36">
      <w:pPr>
        <w:keepNext w:val="0"/>
        <w:keepLines w:val="0"/>
        <w:pageBreakBefore w:val="0"/>
        <w:widowControl w:val="0"/>
        <w:kinsoku/>
        <w:wordWrap/>
        <w:overflowPunct w:val="0"/>
        <w:topLinePunct w:val="0"/>
        <w:autoSpaceDE/>
        <w:autoSpaceDN/>
        <w:bidi w:val="0"/>
        <w:adjustRightInd/>
        <w:snapToGrid/>
        <w:spacing w:line="594" w:lineRule="exact"/>
        <w:jc w:val="both"/>
        <w:textAlignment w:val="auto"/>
        <w:rPr>
          <w:rFonts w:hint="default" w:ascii="宋体" w:hAnsi="宋体" w:eastAsia="方正小标宋简体" w:cs="Times New Roman"/>
          <w:sz w:val="34"/>
          <w:szCs w:val="34"/>
          <w:lang w:val="en-US" w:eastAsia="zh-CN"/>
        </w:rPr>
      </w:pPr>
    </w:p>
    <w:p w14:paraId="500F7C8E">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r>
        <w:rPr>
          <w:rFonts w:hint="eastAsia" w:ascii="宋体" w:hAnsi="宋体" w:eastAsia="方正小标宋简体" w:cs="Times New Roman"/>
          <w:sz w:val="44"/>
          <w:szCs w:val="44"/>
          <w:lang w:val="en-US" w:eastAsia="zh-CN"/>
        </w:rPr>
        <w:t>阳江市事业单位</w:t>
      </w:r>
      <w:r>
        <w:rPr>
          <w:rFonts w:hint="eastAsia" w:ascii="宋体" w:hAnsi="宋体" w:eastAsia="方正小标宋简体" w:cs="Times New Roman"/>
          <w:sz w:val="44"/>
          <w:szCs w:val="44"/>
        </w:rPr>
        <w:t>高层次（急需紧缺）</w:t>
      </w:r>
    </w:p>
    <w:p w14:paraId="1E39D557">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34"/>
          <w:szCs w:val="34"/>
          <w:lang w:val="en-US" w:eastAsia="zh-CN"/>
        </w:rPr>
      </w:pPr>
      <w:r>
        <w:rPr>
          <w:rFonts w:hint="eastAsia" w:ascii="宋体" w:hAnsi="宋体" w:eastAsia="方正小标宋简体" w:cs="Times New Roman"/>
          <w:sz w:val="44"/>
          <w:szCs w:val="44"/>
        </w:rPr>
        <w:t>人才目录</w:t>
      </w:r>
    </w:p>
    <w:p w14:paraId="0000467C">
      <w:pPr>
        <w:keepNext w:val="0"/>
        <w:keepLines w:val="0"/>
        <w:pageBreakBefore w:val="0"/>
        <w:widowControl w:val="0"/>
        <w:kinsoku/>
        <w:wordWrap/>
        <w:overflowPunct w:val="0"/>
        <w:topLinePunct w:val="0"/>
        <w:autoSpaceDE/>
        <w:autoSpaceDN/>
        <w:bidi w:val="0"/>
        <w:adjustRightInd/>
        <w:snapToGrid/>
        <w:spacing w:line="594" w:lineRule="exact"/>
        <w:textAlignment w:val="auto"/>
        <w:rPr>
          <w:rFonts w:hint="eastAsia" w:ascii="宋体" w:hAnsi="宋体" w:eastAsia="黑体" w:cs="Times New Roman"/>
          <w:sz w:val="34"/>
          <w:szCs w:val="34"/>
          <w:lang w:val="en-US" w:eastAsia="zh-CN"/>
        </w:rPr>
      </w:pPr>
    </w:p>
    <w:p w14:paraId="6BCF93E7">
      <w:pPr>
        <w:keepNext w:val="0"/>
        <w:keepLines w:val="0"/>
        <w:pageBreakBefore w:val="0"/>
        <w:widowControl w:val="0"/>
        <w:kinsoku/>
        <w:wordWrap/>
        <w:overflowPunct w:val="0"/>
        <w:topLinePunct w:val="0"/>
        <w:autoSpaceDE/>
        <w:autoSpaceDN/>
        <w:bidi w:val="0"/>
        <w:adjustRightInd/>
        <w:snapToGrid/>
        <w:spacing w:line="594" w:lineRule="exact"/>
        <w:textAlignment w:val="auto"/>
        <w:rPr>
          <w:rFonts w:hint="eastAsia" w:ascii="宋体" w:hAnsi="宋体" w:eastAsia="黑体" w:cs="Times New Roman"/>
          <w:sz w:val="34"/>
          <w:szCs w:val="34"/>
          <w:lang w:val="en-US" w:eastAsia="zh-CN"/>
        </w:rPr>
      </w:pPr>
      <w:r>
        <w:rPr>
          <w:rFonts w:hint="eastAsia" w:ascii="宋体" w:hAnsi="宋体" w:eastAsia="黑体" w:cs="Times New Roman"/>
          <w:sz w:val="34"/>
          <w:szCs w:val="34"/>
          <w:lang w:val="en-US" w:eastAsia="zh-CN"/>
        </w:rPr>
        <w:t xml:space="preserve">    一、市直事业单位（不含阳江职业技术学院）</w:t>
      </w:r>
    </w:p>
    <w:p w14:paraId="55CEBD33">
      <w:pPr>
        <w:keepNext w:val="0"/>
        <w:keepLines w:val="0"/>
        <w:pageBreakBefore w:val="0"/>
        <w:widowControl w:val="0"/>
        <w:kinsoku/>
        <w:wordWrap/>
        <w:overflowPunct w:val="0"/>
        <w:topLinePunct w:val="0"/>
        <w:autoSpaceDE/>
        <w:autoSpaceDN/>
        <w:bidi w:val="0"/>
        <w:adjustRightInd/>
        <w:snapToGrid/>
        <w:spacing w:line="594" w:lineRule="exact"/>
        <w:ind w:firstLine="68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1.博士。</w:t>
      </w:r>
    </w:p>
    <w:p w14:paraId="44E78CE5">
      <w:pPr>
        <w:keepNext w:val="0"/>
        <w:keepLines w:val="0"/>
        <w:pageBreakBefore w:val="0"/>
        <w:widowControl w:val="0"/>
        <w:kinsoku/>
        <w:wordWrap/>
        <w:overflowPunct w:val="0"/>
        <w:topLinePunct w:val="0"/>
        <w:autoSpaceDE/>
        <w:autoSpaceDN/>
        <w:bidi w:val="0"/>
        <w:adjustRightInd/>
        <w:snapToGrid/>
        <w:spacing w:line="594" w:lineRule="exact"/>
        <w:ind w:firstLine="68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2.具有正高级专业技术职称人员。</w:t>
      </w:r>
    </w:p>
    <w:p w14:paraId="1926D18B">
      <w:pPr>
        <w:keepNext w:val="0"/>
        <w:keepLines w:val="0"/>
        <w:pageBreakBefore w:val="0"/>
        <w:widowControl w:val="0"/>
        <w:kinsoku/>
        <w:wordWrap/>
        <w:overflowPunct w:val="0"/>
        <w:topLinePunct w:val="0"/>
        <w:autoSpaceDE/>
        <w:autoSpaceDN/>
        <w:bidi w:val="0"/>
        <w:adjustRightInd/>
        <w:snapToGrid/>
        <w:spacing w:line="594" w:lineRule="exact"/>
        <w:ind w:firstLine="68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3.毕业于《优秀大学毕业生高校名单》高校全日制硕士研究生（本科阶段须为全日制）。</w:t>
      </w:r>
    </w:p>
    <w:p w14:paraId="5B396994">
      <w:pPr>
        <w:keepNext w:val="0"/>
        <w:keepLines w:val="0"/>
        <w:pageBreakBefore w:val="0"/>
        <w:widowControl w:val="0"/>
        <w:kinsoku/>
        <w:wordWrap/>
        <w:overflowPunct w:val="0"/>
        <w:topLinePunct w:val="0"/>
        <w:autoSpaceDE/>
        <w:autoSpaceDN/>
        <w:bidi w:val="0"/>
        <w:adjustRightInd/>
        <w:snapToGrid/>
        <w:spacing w:line="594" w:lineRule="exact"/>
        <w:ind w:firstLine="68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4.其他高校全日制硕士研究生（全日制本科阶段须毕业于《优秀大学毕业生高校名单》高校）。</w:t>
      </w:r>
    </w:p>
    <w:p w14:paraId="2EA809F5">
      <w:pPr>
        <w:keepNext w:val="0"/>
        <w:keepLines w:val="0"/>
        <w:pageBreakBefore w:val="0"/>
        <w:widowControl w:val="0"/>
        <w:kinsoku/>
        <w:wordWrap/>
        <w:overflowPunct w:val="0"/>
        <w:topLinePunct w:val="0"/>
        <w:autoSpaceDE/>
        <w:autoSpaceDN/>
        <w:bidi w:val="0"/>
        <w:adjustRightInd/>
        <w:snapToGrid/>
        <w:spacing w:line="594" w:lineRule="exact"/>
        <w:ind w:firstLine="68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5.毕业于《优秀大学毕业生高校名单》国内Ⅰ类高校全日制本科生。</w:t>
      </w:r>
    </w:p>
    <w:p w14:paraId="7BFFF9D6">
      <w:pPr>
        <w:keepNext w:val="0"/>
        <w:keepLines w:val="0"/>
        <w:pageBreakBefore w:val="0"/>
        <w:widowControl w:val="0"/>
        <w:kinsoku/>
        <w:wordWrap/>
        <w:overflowPunct w:val="0"/>
        <w:topLinePunct w:val="0"/>
        <w:autoSpaceDE/>
        <w:autoSpaceDN/>
        <w:bidi w:val="0"/>
        <w:adjustRightInd/>
        <w:snapToGrid/>
        <w:spacing w:line="594" w:lineRule="exact"/>
        <w:ind w:firstLine="68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6.毕业于《优秀大学毕业生高校名单》国内Ⅱ、</w:t>
      </w:r>
      <w:r>
        <w:rPr>
          <w:rFonts w:hint="eastAsia" w:ascii="仿宋" w:hAnsi="仿宋" w:eastAsia="仿宋" w:cs="仿宋"/>
          <w:sz w:val="34"/>
          <w:szCs w:val="34"/>
        </w:rPr>
        <w:t>Ⅲ</w:t>
      </w:r>
      <w:r>
        <w:rPr>
          <w:rFonts w:hint="eastAsia" w:ascii="仿宋" w:hAnsi="仿宋" w:eastAsia="仿宋" w:cs="仿宋"/>
          <w:sz w:val="34"/>
          <w:szCs w:val="34"/>
          <w:lang w:val="en-US" w:eastAsia="zh-CN"/>
        </w:rPr>
        <w:t>类高校“双一流”建设学科全日制本科生（不含三级甲等公立医院）。</w:t>
      </w:r>
    </w:p>
    <w:p w14:paraId="799BF142">
      <w:pPr>
        <w:keepNext w:val="0"/>
        <w:keepLines w:val="0"/>
        <w:pageBreakBefore w:val="0"/>
        <w:widowControl w:val="0"/>
        <w:kinsoku/>
        <w:wordWrap/>
        <w:overflowPunct w:val="0"/>
        <w:topLinePunct w:val="0"/>
        <w:autoSpaceDE/>
        <w:autoSpaceDN/>
        <w:bidi w:val="0"/>
        <w:adjustRightInd/>
        <w:snapToGrid/>
        <w:spacing w:line="594" w:lineRule="exact"/>
        <w:ind w:firstLine="68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7.毕业于《优秀大学毕业生高校名单》国内Ⅱ类高校全日制本科生（只限于引进教师和医疗卫生专业技术岗位人员，不含三级甲等公立医院）。</w:t>
      </w:r>
    </w:p>
    <w:p w14:paraId="4B536A00">
      <w:pPr>
        <w:keepNext w:val="0"/>
        <w:keepLines w:val="0"/>
        <w:pageBreakBefore w:val="0"/>
        <w:widowControl w:val="0"/>
        <w:kinsoku/>
        <w:wordWrap/>
        <w:overflowPunct w:val="0"/>
        <w:topLinePunct w:val="0"/>
        <w:autoSpaceDE/>
        <w:autoSpaceDN/>
        <w:bidi w:val="0"/>
        <w:adjustRightInd/>
        <w:snapToGrid/>
        <w:spacing w:line="594" w:lineRule="exact"/>
        <w:ind w:firstLine="68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8.毕业于《优秀大学毕业生高校名单》国内</w:t>
      </w:r>
      <w:r>
        <w:rPr>
          <w:rFonts w:hint="eastAsia" w:ascii="仿宋" w:hAnsi="仿宋" w:eastAsia="仿宋" w:cs="仿宋"/>
          <w:sz w:val="34"/>
          <w:szCs w:val="34"/>
        </w:rPr>
        <w:t>Ⅲ</w:t>
      </w:r>
      <w:r>
        <w:rPr>
          <w:rFonts w:hint="eastAsia" w:ascii="仿宋" w:hAnsi="仿宋" w:eastAsia="仿宋" w:cs="仿宋"/>
          <w:sz w:val="34"/>
          <w:szCs w:val="34"/>
          <w:lang w:val="en-US" w:eastAsia="zh-CN"/>
        </w:rPr>
        <w:t>类高校中音乐、体育、美术类高校全日制本科生（只限于引进教师）。</w:t>
      </w:r>
    </w:p>
    <w:p w14:paraId="404D20D5">
      <w:pPr>
        <w:keepNext w:val="0"/>
        <w:keepLines w:val="0"/>
        <w:pageBreakBefore w:val="0"/>
        <w:widowControl w:val="0"/>
        <w:kinsoku/>
        <w:wordWrap/>
        <w:overflowPunct w:val="0"/>
        <w:topLinePunct w:val="0"/>
        <w:autoSpaceDE/>
        <w:autoSpaceDN/>
        <w:bidi w:val="0"/>
        <w:adjustRightInd/>
        <w:snapToGrid/>
        <w:spacing w:line="594" w:lineRule="exact"/>
        <w:ind w:firstLine="68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9.具有副高级专业技术职称人员（须为全日制本科学历）。</w:t>
      </w:r>
    </w:p>
    <w:p w14:paraId="7A1BDD82">
      <w:pPr>
        <w:keepNext w:val="0"/>
        <w:keepLines w:val="0"/>
        <w:pageBreakBefore w:val="0"/>
        <w:widowControl w:val="0"/>
        <w:kinsoku/>
        <w:wordWrap/>
        <w:overflowPunct w:val="0"/>
        <w:topLinePunct w:val="0"/>
        <w:autoSpaceDE/>
        <w:autoSpaceDN/>
        <w:bidi w:val="0"/>
        <w:adjustRightInd/>
        <w:snapToGrid/>
        <w:spacing w:line="594" w:lineRule="exact"/>
        <w:ind w:firstLine="68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10.国内全日制硕士研究生（本科阶段须为全日制；只限于引进教师和医疗卫生专业技术岗位人员，不含三级甲等公立医院）。</w:t>
      </w:r>
    </w:p>
    <w:p w14:paraId="059A564E">
      <w:pPr>
        <w:keepNext w:val="0"/>
        <w:keepLines w:val="0"/>
        <w:pageBreakBefore w:val="0"/>
        <w:widowControl w:val="0"/>
        <w:kinsoku/>
        <w:wordWrap/>
        <w:overflowPunct w:val="0"/>
        <w:topLinePunct w:val="0"/>
        <w:autoSpaceDE/>
        <w:autoSpaceDN/>
        <w:bidi w:val="0"/>
        <w:adjustRightInd/>
        <w:snapToGrid/>
        <w:spacing w:line="594" w:lineRule="exact"/>
        <w:ind w:firstLine="680"/>
        <w:textAlignment w:val="auto"/>
        <w:rPr>
          <w:rFonts w:hint="eastAsia" w:ascii="仿宋" w:hAnsi="仿宋" w:eastAsia="仿宋" w:cs="仿宋"/>
          <w:color w:val="FF0000"/>
          <w:sz w:val="34"/>
          <w:szCs w:val="34"/>
          <w:lang w:val="en-US" w:eastAsia="zh-CN"/>
        </w:rPr>
      </w:pPr>
      <w:r>
        <w:rPr>
          <w:rFonts w:hint="eastAsia" w:ascii="仿宋" w:hAnsi="仿宋" w:eastAsia="仿宋" w:cs="仿宋"/>
          <w:sz w:val="34"/>
          <w:szCs w:val="34"/>
          <w:lang w:val="en-US" w:eastAsia="zh-CN"/>
        </w:rPr>
        <w:t>备注：引进的硕士研究生、本科毕业生一般不超过35周岁，博士一般不超过45周岁，具有副高级专业技术职称人员一般不超过45周岁，具有正高级专业技术职称人员一般不超过50周岁。</w:t>
      </w:r>
    </w:p>
    <w:p w14:paraId="213A01F1">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宋体" w:hAnsi="宋体" w:eastAsia="方正仿宋简体" w:cs="Times New Roman"/>
          <w:sz w:val="34"/>
          <w:szCs w:val="34"/>
          <w:highlight w:val="none"/>
          <w:lang w:val="en-US" w:eastAsia="zh-CN"/>
        </w:rPr>
      </w:pPr>
    </w:p>
    <w:p w14:paraId="2F2522CE">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p>
    <w:p w14:paraId="69AFBE90">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p>
    <w:p w14:paraId="503F69C7">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p>
    <w:p w14:paraId="45E87D0A">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p>
    <w:p w14:paraId="1BAAC88D">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p>
    <w:p w14:paraId="31D5D78B">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p>
    <w:p w14:paraId="72BC193C">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p>
    <w:p w14:paraId="7770CFE2">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p>
    <w:p w14:paraId="3B6AA72D">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p>
    <w:p w14:paraId="5016552C">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p>
    <w:p w14:paraId="6B772B82">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p>
    <w:p w14:paraId="5EED5AD4">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44"/>
          <w:szCs w:val="44"/>
        </w:rPr>
      </w:pPr>
    </w:p>
    <w:p w14:paraId="66CD0423">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宋体" w:hAnsi="宋体" w:eastAsia="方正小标宋简体" w:cs="Times New Roman"/>
          <w:sz w:val="34"/>
          <w:szCs w:val="34"/>
          <w:lang w:val="en-US" w:eastAsia="zh-CN"/>
        </w:rPr>
      </w:pPr>
      <w:r>
        <w:rPr>
          <w:rFonts w:hint="eastAsia" w:ascii="宋体" w:hAnsi="宋体" w:eastAsia="方正小标宋简体" w:cs="Times New Roman"/>
          <w:sz w:val="44"/>
          <w:szCs w:val="44"/>
        </w:rPr>
        <w:t>优秀大学毕业生高校</w:t>
      </w:r>
      <w:r>
        <w:rPr>
          <w:rFonts w:hint="eastAsia" w:ascii="宋体" w:hAnsi="宋体" w:eastAsia="方正小标宋简体" w:cs="Times New Roman"/>
          <w:sz w:val="44"/>
          <w:szCs w:val="44"/>
          <w:lang w:eastAsia="zh-CN"/>
        </w:rPr>
        <w:t>名单</w:t>
      </w:r>
    </w:p>
    <w:p w14:paraId="3AEF63B0">
      <w:pPr>
        <w:keepNext w:val="0"/>
        <w:keepLines w:val="0"/>
        <w:pageBreakBefore w:val="0"/>
        <w:widowControl w:val="0"/>
        <w:kinsoku/>
        <w:wordWrap/>
        <w:overflowPunct w:val="0"/>
        <w:topLinePunct w:val="0"/>
        <w:autoSpaceDE/>
        <w:autoSpaceDN/>
        <w:bidi w:val="0"/>
        <w:adjustRightInd/>
        <w:snapToGrid/>
        <w:spacing w:line="594" w:lineRule="exact"/>
        <w:ind w:firstLine="680" w:firstLineChars="200"/>
        <w:textAlignment w:val="auto"/>
        <w:rPr>
          <w:rFonts w:hint="eastAsia" w:ascii="宋体" w:hAnsi="宋体" w:eastAsia="黑体" w:cs="Times New Roman"/>
          <w:sz w:val="34"/>
          <w:szCs w:val="34"/>
          <w:lang w:val="en-US" w:eastAsia="zh-CN"/>
        </w:rPr>
      </w:pPr>
    </w:p>
    <w:p w14:paraId="01660EBC">
      <w:pPr>
        <w:keepNext w:val="0"/>
        <w:keepLines w:val="0"/>
        <w:pageBreakBefore w:val="0"/>
        <w:widowControl w:val="0"/>
        <w:kinsoku/>
        <w:wordWrap/>
        <w:overflowPunct w:val="0"/>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val="en-US" w:eastAsia="zh-CN"/>
        </w:rPr>
      </w:pPr>
      <w:r>
        <w:rPr>
          <w:rFonts w:hint="eastAsia" w:ascii="宋体" w:hAnsi="宋体" w:eastAsia="黑体" w:cs="Times New Roman"/>
          <w:sz w:val="34"/>
          <w:szCs w:val="34"/>
          <w:lang w:val="en-US" w:eastAsia="zh-CN"/>
        </w:rPr>
        <w:t>国内</w:t>
      </w:r>
      <w:r>
        <w:rPr>
          <w:rFonts w:ascii="宋体" w:hAnsi="宋体" w:eastAsia="黑体" w:cs="Times New Roman"/>
          <w:sz w:val="34"/>
          <w:szCs w:val="34"/>
        </w:rPr>
        <w:t>Ⅰ</w:t>
      </w:r>
      <w:r>
        <w:rPr>
          <w:rFonts w:hint="eastAsia" w:ascii="宋体" w:hAnsi="宋体" w:eastAsia="黑体" w:cs="Times New Roman"/>
          <w:sz w:val="34"/>
          <w:szCs w:val="34"/>
        </w:rPr>
        <w:t>类高校：</w:t>
      </w:r>
      <w:r>
        <w:rPr>
          <w:rFonts w:hint="eastAsia" w:ascii="仿宋" w:hAnsi="仿宋" w:eastAsia="仿宋" w:cs="仿宋"/>
          <w:sz w:val="34"/>
          <w:szCs w:val="34"/>
          <w:lang w:val="en-US" w:eastAsia="zh-CN"/>
        </w:rPr>
        <w:t>清华大学、北京大学、中国人民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湖南大学、西北农林科技大学。</w:t>
      </w:r>
    </w:p>
    <w:p w14:paraId="181D9BD5">
      <w:pPr>
        <w:keepNext w:val="0"/>
        <w:keepLines w:val="0"/>
        <w:pageBreakBefore w:val="0"/>
        <w:widowControl w:val="0"/>
        <w:kinsoku/>
        <w:wordWrap/>
        <w:overflowPunct w:val="0"/>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val="en-US" w:eastAsia="zh-CN"/>
        </w:rPr>
      </w:pPr>
      <w:r>
        <w:rPr>
          <w:rFonts w:hint="eastAsia" w:ascii="宋体" w:hAnsi="宋体" w:eastAsia="黑体" w:cs="Times New Roman"/>
          <w:sz w:val="34"/>
          <w:szCs w:val="34"/>
          <w:lang w:val="en-US" w:eastAsia="zh-CN"/>
        </w:rPr>
        <w:t>国内</w:t>
      </w:r>
      <w:r>
        <w:rPr>
          <w:rFonts w:hint="eastAsia" w:ascii="宋体" w:hAnsi="宋体" w:eastAsia="宋体" w:cs="宋体"/>
          <w:sz w:val="34"/>
          <w:szCs w:val="34"/>
          <w:lang w:val="en-US" w:eastAsia="zh-CN"/>
        </w:rPr>
        <w:t>Ⅱ</w:t>
      </w:r>
      <w:r>
        <w:rPr>
          <w:rFonts w:ascii="宋体" w:hAnsi="宋体" w:eastAsia="黑体" w:cs="Times New Roman"/>
          <w:sz w:val="34"/>
          <w:szCs w:val="34"/>
        </w:rPr>
        <w:t>类</w:t>
      </w:r>
      <w:r>
        <w:rPr>
          <w:rFonts w:hint="eastAsia" w:ascii="宋体" w:hAnsi="宋体" w:eastAsia="黑体" w:cs="Times New Roman"/>
          <w:sz w:val="34"/>
          <w:szCs w:val="34"/>
        </w:rPr>
        <w:t>高校</w:t>
      </w:r>
      <w:r>
        <w:rPr>
          <w:rFonts w:ascii="宋体" w:hAnsi="宋体" w:eastAsia="黑体" w:cs="Times New Roman"/>
          <w:sz w:val="34"/>
          <w:szCs w:val="34"/>
        </w:rPr>
        <w:t>：</w:t>
      </w:r>
      <w:r>
        <w:rPr>
          <w:rFonts w:hint="eastAsia" w:ascii="仿宋" w:hAnsi="仿宋" w:eastAsia="仿宋" w:cs="仿宋"/>
          <w:sz w:val="34"/>
          <w:szCs w:val="34"/>
          <w:lang w:val="en-US" w:eastAsia="zh-CN"/>
        </w:rPr>
        <w:t>北京交通大学、北京工业大学、北京科技大学、北京化工大学、北京邮电大学、北京林业大学、北京中医药大学、北京外国语大学、中国传媒大学、中央财经大学、对外经济贸易大学、北京体育大学、中央音乐学院、中国政法大学、天津医科大学、华北电力大学、河北工业大学、太原理工大学、内蒙古大学、辽宁大学、大连海事大学、延边大学、东北师范大学、哈尔滨工程大学、东北农业大学、东北林业大学、华东理工大学、东华大学、上海外国语大学、上海财经大学、上海大学、苏州大学、南京航空航天大学、南京理工大学、中国矿业大学、河海大学、江南大学、南京农业大学、中国药科大学、南京师范大学、安徽大学、合肥工业大学、福州大学、中国石油大学、郑州大学、南昌大学、中国地质大学、武汉理工大学、华中农业大学、华中师范大学、中南财经政法大学、湖南师范大学、暨南大学、华南师范大学、广西大学、海南大学、西南交通大学、四川农业大学、西南大学、西南财经大学、贵州大学、云南大学、西藏大学、西北大学、西安电子科技大学、长安大学、陕西师范大学、青海大学、宁夏大学、新疆大学、石河子大学、海军军医大学（原第二军医大学）、空军军医大学（原第四军医大学）。</w:t>
      </w:r>
    </w:p>
    <w:p w14:paraId="76B6D324">
      <w:pPr>
        <w:keepNext w:val="0"/>
        <w:keepLines w:val="0"/>
        <w:pageBreakBefore w:val="0"/>
        <w:widowControl w:val="0"/>
        <w:kinsoku/>
        <w:wordWrap/>
        <w:overflowPunct w:val="0"/>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val="en-US" w:eastAsia="zh-CN"/>
        </w:rPr>
      </w:pPr>
      <w:r>
        <w:rPr>
          <w:rFonts w:hint="eastAsia" w:ascii="宋体" w:hAnsi="宋体" w:eastAsia="黑体" w:cs="Times New Roman"/>
          <w:sz w:val="34"/>
          <w:szCs w:val="34"/>
          <w:lang w:val="en-US" w:eastAsia="zh-CN"/>
        </w:rPr>
        <w:t>国内</w:t>
      </w:r>
      <w:r>
        <w:rPr>
          <w:rFonts w:hint="eastAsia" w:ascii="宋体" w:hAnsi="宋体" w:eastAsia="宋体" w:cs="宋体"/>
          <w:sz w:val="34"/>
          <w:szCs w:val="34"/>
        </w:rPr>
        <w:t>Ⅲ</w:t>
      </w:r>
      <w:r>
        <w:rPr>
          <w:rFonts w:ascii="宋体" w:hAnsi="宋体" w:eastAsia="黑体" w:cs="Times New Roman"/>
          <w:sz w:val="34"/>
          <w:szCs w:val="34"/>
        </w:rPr>
        <w:t>类高校：</w:t>
      </w:r>
      <w:r>
        <w:rPr>
          <w:rFonts w:hint="eastAsia" w:ascii="仿宋" w:hAnsi="仿宋" w:eastAsia="仿宋" w:cs="仿宋"/>
          <w:sz w:val="34"/>
          <w:szCs w:val="34"/>
          <w:lang w:val="en-US" w:eastAsia="zh-CN"/>
        </w:rPr>
        <w:t>北京协和医学院、首都师范大学、外交学院、中国人民公安大学、中国音乐学院、中央美术学院、中央戏剧学院、天津工业大学、天津中医药大学、上海海洋大学、上海中医药大学、上海体育学院、上海音乐学院、南京邮电大学、南京林业大学、南京信息工程大学、南京中医药大学、中国美术学院、河南大学、广州中医药大学、西南石油大学、成都理工大学、成都中医药大学、宁波大学、中国科学院大学、山西大学、南京医科大学、湘潭大学、华南农业大学、广州医科大学、南方科技大学、上海科技大学、中国社会科学院大学、南方医科大学、广东工业大学、广东外语外贸大学、广州大学、深圳大学。</w:t>
      </w:r>
    </w:p>
    <w:p w14:paraId="7142345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仿宋" w:hAnsi="仿宋" w:eastAsia="仿宋" w:cs="仿宋"/>
          <w:sz w:val="34"/>
          <w:szCs w:val="34"/>
          <w:lang w:val="en-US" w:eastAsia="zh-CN"/>
        </w:rPr>
      </w:pPr>
      <w:r>
        <w:rPr>
          <w:rFonts w:hint="eastAsia" w:ascii="宋体" w:hAnsi="宋体" w:eastAsia="方正仿宋简体" w:cs="方正仿宋简体"/>
          <w:sz w:val="34"/>
          <w:szCs w:val="34"/>
          <w:lang w:val="en-US" w:eastAsia="zh-CN"/>
        </w:rPr>
        <w:t xml:space="preserve">    </w:t>
      </w:r>
      <w:r>
        <w:rPr>
          <w:rFonts w:hint="eastAsia" w:ascii="宋体" w:hAnsi="宋体" w:eastAsia="黑体" w:cs="Times New Roman"/>
          <w:sz w:val="34"/>
          <w:szCs w:val="34"/>
          <w:lang w:val="en-US" w:eastAsia="zh-CN"/>
        </w:rPr>
        <w:t>境外优秀高校：</w:t>
      </w:r>
      <w:r>
        <w:rPr>
          <w:rFonts w:hint="eastAsia" w:ascii="仿宋" w:hAnsi="仿宋" w:eastAsia="仿宋" w:cs="仿宋"/>
          <w:sz w:val="34"/>
          <w:szCs w:val="34"/>
          <w:lang w:val="en-US" w:eastAsia="zh-CN"/>
        </w:rPr>
        <w:t>香港大学、香港中文大学、香港城市大学、香港理工大学、香港科技大学、澳门大学、哈佛大学(Harvard University)、斯坦福大学(Stanford 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AnnArbor)、西北大学(Northwestern University)、密歇根大学University of Michigan)、卡内基梅隆大学(Carnegie Mellon University)、佐治亚理工学院(Georgia Institute of Technology)、华盛顿大学(University of Washington)、加州大学旧金山分校(University of California, San Francisco)、加州大学圣塔芭芭拉分校(University of California, Santa Barbara)、圣路易斯华盛顿大学(Washington University in St. Louis)、纽约大学(New York University)、剑桥大学(University of Cambridge)、牛津大学(University of Oxford)、伦敦大学学院(University College London)、帝国理工学院(Imperial College London)、爱丁堡大学(University of Edinburgh)、伦敦国王学院(King's College London)、伦敦政治经济学院(London School of Economics and Political Science)、曼彻斯特大学(The University of Manchester)、布里斯托大学(University of Bristol)、慕尼黑大学(LMU Munich)、海德堡大学(Heidelberg University)、慕尼黑工业大学(Technical University of Munich)、苏黎世联邦理工学院(Swiss Federal Institute of Technology Zurich)、洛桑联邦理工学院(Ecole Polytechnique Federale de Lausanne)、苏黎世大学(University of Zurich)、卡罗琳学院(Karolinska Institute)、澳大利亚国立大学(Australian National University)、悉尼大学(University of Sydney)、墨尔本大学(University of Melbourne)、新南威尔士大学(The University of New South Wales)、昆士兰大学(The University of Queensland)、多伦多大学(University of Toronto)、麦吉尔大学(McGill University)、英属哥伦比亚大学(University of British Columbia)、巴黎高等师范学院(École Normale Supérieure, Paris)、哥本哈根大学(University of Copenhagen)、莫斯科国立大学(Lomonosow State University)、新加坡国立大学(National University of Singapore)、南洋理工大学(Nanyang Technological University)。</w:t>
      </w:r>
    </w:p>
    <w:p w14:paraId="4897B9D6">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80" w:firstLineChars="200"/>
        <w:textAlignment w:val="auto"/>
        <w:outlineLvl w:val="9"/>
        <w:rPr>
          <w:rFonts w:hint="eastAsia" w:ascii="宋体" w:hAnsi="宋体" w:eastAsia="方正仿宋简体" w:cs="方正仿宋简体"/>
          <w:sz w:val="34"/>
          <w:szCs w:val="34"/>
        </w:rPr>
      </w:pPr>
      <w:r>
        <w:rPr>
          <w:rFonts w:hint="eastAsia" w:ascii="宋体" w:hAnsi="宋体" w:eastAsia="方正仿宋简体" w:cs="方正仿宋简体"/>
          <w:sz w:val="34"/>
          <w:szCs w:val="34"/>
        </w:rPr>
        <w:t>　　</w:t>
      </w:r>
    </w:p>
    <w:p w14:paraId="699C7F3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80" w:firstLineChars="200"/>
        <w:textAlignment w:val="auto"/>
        <w:outlineLvl w:val="9"/>
        <w:rPr>
          <w:rFonts w:hint="eastAsia" w:ascii="宋体" w:hAnsi="宋体" w:eastAsia="方正仿宋简体" w:cs="方正仿宋简体"/>
          <w:sz w:val="34"/>
          <w:szCs w:val="34"/>
        </w:rPr>
      </w:pPr>
    </w:p>
    <w:p w14:paraId="7D8D5336">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80" w:firstLineChars="200"/>
        <w:textAlignment w:val="auto"/>
        <w:outlineLvl w:val="9"/>
        <w:rPr>
          <w:rFonts w:hint="eastAsia" w:ascii="宋体" w:hAnsi="宋体" w:eastAsia="方正仿宋简体" w:cs="方正仿宋简体"/>
          <w:sz w:val="34"/>
          <w:szCs w:val="34"/>
        </w:rPr>
      </w:pPr>
    </w:p>
    <w:p w14:paraId="534A59C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80" w:firstLineChars="200"/>
        <w:textAlignment w:val="auto"/>
        <w:outlineLvl w:val="9"/>
        <w:rPr>
          <w:rFonts w:hint="eastAsia" w:ascii="宋体" w:hAnsi="宋体" w:eastAsia="方正仿宋简体" w:cs="方正仿宋简体"/>
          <w:sz w:val="34"/>
          <w:szCs w:val="34"/>
        </w:rPr>
      </w:pPr>
    </w:p>
    <w:p w14:paraId="26B4B5C2">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80" w:firstLineChars="200"/>
        <w:textAlignment w:val="auto"/>
        <w:outlineLvl w:val="9"/>
        <w:rPr>
          <w:rFonts w:hint="eastAsia" w:ascii="宋体" w:hAnsi="宋体" w:eastAsia="方正仿宋简体" w:cs="方正仿宋简体"/>
          <w:sz w:val="34"/>
          <w:szCs w:val="34"/>
        </w:rPr>
      </w:pPr>
    </w:p>
    <w:p w14:paraId="68575260">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80" w:firstLineChars="200"/>
        <w:textAlignment w:val="auto"/>
        <w:outlineLvl w:val="9"/>
        <w:rPr>
          <w:rFonts w:hint="eastAsia" w:ascii="宋体" w:hAnsi="宋体" w:eastAsia="方正仿宋简体" w:cs="方正仿宋简体"/>
          <w:sz w:val="34"/>
          <w:szCs w:val="34"/>
        </w:rPr>
      </w:pPr>
    </w:p>
    <w:p w14:paraId="39519FE1">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宋体" w:hAnsi="宋体" w:eastAsia="方正仿宋简体" w:cs="Times New Roman"/>
          <w:sz w:val="34"/>
          <w:szCs w:val="34"/>
          <w:highlight w:val="none"/>
          <w:lang w:val="en-US" w:eastAsia="zh-CN"/>
        </w:rPr>
      </w:pPr>
    </w:p>
    <w:p w14:paraId="3C6190EF">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宋体" w:hAnsi="宋体" w:eastAsia="方正仿宋简体" w:cs="Times New Roman"/>
          <w:sz w:val="34"/>
          <w:szCs w:val="34"/>
          <w:highlight w:val="none"/>
          <w:lang w:val="en-US" w:eastAsia="zh-CN"/>
        </w:rPr>
      </w:pPr>
    </w:p>
    <w:p w14:paraId="15983D50">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宋体" w:hAnsi="宋体" w:eastAsia="方正仿宋简体" w:cs="Times New Roman"/>
          <w:sz w:val="34"/>
          <w:szCs w:val="34"/>
          <w:highlight w:val="none"/>
          <w:lang w:val="en-US" w:eastAsia="zh-CN"/>
        </w:rPr>
      </w:pPr>
    </w:p>
    <w:p w14:paraId="670A9753">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宋体" w:hAnsi="宋体" w:eastAsia="方正仿宋简体" w:cs="Times New Roman"/>
          <w:sz w:val="34"/>
          <w:szCs w:val="34"/>
          <w:highlight w:val="none"/>
          <w:lang w:val="en-US" w:eastAsia="zh-CN"/>
        </w:rPr>
      </w:pPr>
    </w:p>
    <w:p w14:paraId="7B395A38">
      <w:pPr>
        <w:pStyle w:val="2"/>
        <w:keepNext w:val="0"/>
        <w:keepLines w:val="0"/>
        <w:pageBreakBefore w:val="0"/>
        <w:widowControl w:val="0"/>
        <w:kinsoku/>
        <w:wordWrap/>
        <w:topLinePunct w:val="0"/>
        <w:autoSpaceDE/>
        <w:autoSpaceDN/>
        <w:bidi w:val="0"/>
        <w:adjustRightInd/>
        <w:snapToGrid/>
        <w:spacing w:after="0" w:afterLines="0" w:line="594" w:lineRule="exact"/>
        <w:textAlignment w:val="auto"/>
        <w:rPr>
          <w:rFonts w:hint="eastAsia" w:ascii="宋体" w:hAnsi="宋体" w:eastAsia="方正仿宋简体" w:cs="Times New Roman"/>
          <w:sz w:val="34"/>
          <w:szCs w:val="34"/>
          <w:highlight w:val="none"/>
          <w:lang w:val="en-US" w:eastAsia="zh-CN"/>
        </w:rPr>
      </w:pPr>
    </w:p>
    <w:p w14:paraId="29E9BA4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宋体" w:hAnsi="宋体" w:eastAsia="方正仿宋简体" w:cs="Times New Roman"/>
          <w:sz w:val="34"/>
          <w:szCs w:val="34"/>
          <w:highlight w:val="none"/>
          <w:lang w:val="en-US" w:eastAsia="zh-CN"/>
        </w:rPr>
      </w:pPr>
    </w:p>
    <w:sectPr>
      <w:footerReference r:id="rId3" w:type="default"/>
      <w:pgSz w:w="11906" w:h="16838"/>
      <w:pgMar w:top="2154" w:right="1417" w:bottom="2041" w:left="1531" w:header="0" w:footer="1701" w:gutter="0"/>
      <w:paperSrc/>
      <w:pgNumType w:fmt="numberInDash" w:start="8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A94002-93BC-41A7-9BAE-84F3A34B77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embedRegular r:id="rId2" w:fontKey="{E70C8242-327D-45BD-AA53-73FF7A8F38DE}"/>
  </w:font>
  <w:font w:name="仿宋">
    <w:panose1 w:val="02010609060101010101"/>
    <w:charset w:val="86"/>
    <w:family w:val="auto"/>
    <w:pitch w:val="default"/>
    <w:sig w:usb0="800002BF" w:usb1="38CF7CFA" w:usb2="00000016" w:usb3="00000000" w:csb0="00040001" w:csb1="00000000"/>
    <w:embedRegular r:id="rId3" w:fontKey="{FA683999-8F82-46A6-98A5-8D165EF57C62}"/>
  </w:font>
  <w:font w:name="方正仿宋简体">
    <w:panose1 w:val="02000000000000000000"/>
    <w:charset w:val="86"/>
    <w:family w:val="auto"/>
    <w:pitch w:val="default"/>
    <w:sig w:usb0="A00002BF" w:usb1="184F6CFA" w:usb2="00000012" w:usb3="00000000" w:csb0="00040001" w:csb1="00000000"/>
    <w:embedRegular r:id="rId4" w:fontKey="{F20BFAC7-00AA-416F-9BE4-FB9A174E3C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D21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559A83">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ZXdvmAQAAyAMAAA4AAABkcnMvZTJvRG9jLnhtbK1TzY7TMBC+&#10;I/EOlu802Yq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cGV3b5gEA&#10;AMgDAAAOAAAAAAAAAAEAIAAAACIBAABkcnMvZTJvRG9jLnhtbFBLBQYAAAAABgAGAFkBAAB6BQAA&#10;AAA=&#10;">
              <v:fill on="f" focussize="0,0"/>
              <v:stroke on="f" weight="1.25pt"/>
              <v:imagedata o:title=""/>
              <o:lock v:ext="edit" aspectratio="f"/>
              <v:textbox inset="0mm,0mm,0mm,0mm" style="mso-fit-shape-to-text:t;">
                <w:txbxContent>
                  <w:p w14:paraId="5C559A83">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zVjZmQ5NmEyNDg1MjM4MDM0NjBiZjM2ZDJiMTMifQ=="/>
  </w:docVars>
  <w:rsids>
    <w:rsidRoot w:val="00172A27"/>
    <w:rsid w:val="00440AFC"/>
    <w:rsid w:val="025A704C"/>
    <w:rsid w:val="03724869"/>
    <w:rsid w:val="039943F6"/>
    <w:rsid w:val="03AF31FD"/>
    <w:rsid w:val="047B3903"/>
    <w:rsid w:val="0496740E"/>
    <w:rsid w:val="05E10457"/>
    <w:rsid w:val="06B62CBE"/>
    <w:rsid w:val="08B576D2"/>
    <w:rsid w:val="09575B61"/>
    <w:rsid w:val="0A3553DC"/>
    <w:rsid w:val="0ADE6446"/>
    <w:rsid w:val="0C177D5B"/>
    <w:rsid w:val="0C41432A"/>
    <w:rsid w:val="0D237201"/>
    <w:rsid w:val="0E064F10"/>
    <w:rsid w:val="0F176051"/>
    <w:rsid w:val="109819C6"/>
    <w:rsid w:val="10C06C14"/>
    <w:rsid w:val="130A28D4"/>
    <w:rsid w:val="142C45C0"/>
    <w:rsid w:val="15347BD0"/>
    <w:rsid w:val="15B95830"/>
    <w:rsid w:val="16A3175A"/>
    <w:rsid w:val="177F393D"/>
    <w:rsid w:val="17967340"/>
    <w:rsid w:val="188B0B51"/>
    <w:rsid w:val="192D7648"/>
    <w:rsid w:val="19AF20BA"/>
    <w:rsid w:val="19E27BFB"/>
    <w:rsid w:val="1B324845"/>
    <w:rsid w:val="1BEC7D2B"/>
    <w:rsid w:val="1BFB31F6"/>
    <w:rsid w:val="1E206F43"/>
    <w:rsid w:val="1E34479D"/>
    <w:rsid w:val="1EC6211A"/>
    <w:rsid w:val="1F482B5F"/>
    <w:rsid w:val="204F4F90"/>
    <w:rsid w:val="21A5138D"/>
    <w:rsid w:val="21CD1190"/>
    <w:rsid w:val="21E14E12"/>
    <w:rsid w:val="22D97EBC"/>
    <w:rsid w:val="23E81D44"/>
    <w:rsid w:val="24082B2D"/>
    <w:rsid w:val="259941BD"/>
    <w:rsid w:val="28837103"/>
    <w:rsid w:val="28A147F6"/>
    <w:rsid w:val="28B07116"/>
    <w:rsid w:val="293021F5"/>
    <w:rsid w:val="29D37560"/>
    <w:rsid w:val="2A7D4C52"/>
    <w:rsid w:val="2BF11F1F"/>
    <w:rsid w:val="2CC6515A"/>
    <w:rsid w:val="2CE30931"/>
    <w:rsid w:val="2D774B4D"/>
    <w:rsid w:val="2DD16B4D"/>
    <w:rsid w:val="2DEF248E"/>
    <w:rsid w:val="2E3737E1"/>
    <w:rsid w:val="2F382B16"/>
    <w:rsid w:val="2F95371E"/>
    <w:rsid w:val="30470FC3"/>
    <w:rsid w:val="30994255"/>
    <w:rsid w:val="30EE500B"/>
    <w:rsid w:val="31997E11"/>
    <w:rsid w:val="31F51F83"/>
    <w:rsid w:val="32CB1CF2"/>
    <w:rsid w:val="35935DF5"/>
    <w:rsid w:val="36867804"/>
    <w:rsid w:val="36A007CA"/>
    <w:rsid w:val="391A32F9"/>
    <w:rsid w:val="3A2D8538"/>
    <w:rsid w:val="3A663AD8"/>
    <w:rsid w:val="3AC4360F"/>
    <w:rsid w:val="3D7B5AED"/>
    <w:rsid w:val="3E1464A2"/>
    <w:rsid w:val="3EF010D2"/>
    <w:rsid w:val="3FF17476"/>
    <w:rsid w:val="41540B2E"/>
    <w:rsid w:val="4247794A"/>
    <w:rsid w:val="432A31E5"/>
    <w:rsid w:val="43823E4F"/>
    <w:rsid w:val="44865C7B"/>
    <w:rsid w:val="499A72FA"/>
    <w:rsid w:val="4A1A412D"/>
    <w:rsid w:val="4B3544BD"/>
    <w:rsid w:val="4C2F183D"/>
    <w:rsid w:val="4C455C43"/>
    <w:rsid w:val="4CCF19B1"/>
    <w:rsid w:val="4CFE207A"/>
    <w:rsid w:val="4DEFEE10"/>
    <w:rsid w:val="4E573A0C"/>
    <w:rsid w:val="4FB93B31"/>
    <w:rsid w:val="4FE63299"/>
    <w:rsid w:val="503A452D"/>
    <w:rsid w:val="504A7CCC"/>
    <w:rsid w:val="507B1524"/>
    <w:rsid w:val="529A320D"/>
    <w:rsid w:val="530879CA"/>
    <w:rsid w:val="53BB67EB"/>
    <w:rsid w:val="53EC6EBC"/>
    <w:rsid w:val="55D9774A"/>
    <w:rsid w:val="56F65BBA"/>
    <w:rsid w:val="5965419C"/>
    <w:rsid w:val="59AD4E2E"/>
    <w:rsid w:val="5A2F1CE1"/>
    <w:rsid w:val="5A581238"/>
    <w:rsid w:val="5B0D5CEF"/>
    <w:rsid w:val="5BB054F9"/>
    <w:rsid w:val="5BDD2EB0"/>
    <w:rsid w:val="5CC069BB"/>
    <w:rsid w:val="5CE46DB3"/>
    <w:rsid w:val="5CF1718A"/>
    <w:rsid w:val="5D9A56C3"/>
    <w:rsid w:val="5DFBC860"/>
    <w:rsid w:val="5E6B75A3"/>
    <w:rsid w:val="5F347549"/>
    <w:rsid w:val="60636B31"/>
    <w:rsid w:val="61C9008D"/>
    <w:rsid w:val="61D71F16"/>
    <w:rsid w:val="62C010F9"/>
    <w:rsid w:val="62C90F25"/>
    <w:rsid w:val="62D90516"/>
    <w:rsid w:val="631868FF"/>
    <w:rsid w:val="639114DC"/>
    <w:rsid w:val="63932EB0"/>
    <w:rsid w:val="63CC5849"/>
    <w:rsid w:val="65BF6771"/>
    <w:rsid w:val="65E26A07"/>
    <w:rsid w:val="66BA1119"/>
    <w:rsid w:val="67FB41E6"/>
    <w:rsid w:val="68324E76"/>
    <w:rsid w:val="68757160"/>
    <w:rsid w:val="6B8EE9F4"/>
    <w:rsid w:val="6BA44D62"/>
    <w:rsid w:val="6BCF7D89"/>
    <w:rsid w:val="6D904874"/>
    <w:rsid w:val="6E457BF6"/>
    <w:rsid w:val="6EA1250E"/>
    <w:rsid w:val="6F2F27F3"/>
    <w:rsid w:val="6FB645D5"/>
    <w:rsid w:val="71162360"/>
    <w:rsid w:val="71213CDA"/>
    <w:rsid w:val="719515E7"/>
    <w:rsid w:val="74B305E7"/>
    <w:rsid w:val="74FA6D1C"/>
    <w:rsid w:val="76591281"/>
    <w:rsid w:val="76937428"/>
    <w:rsid w:val="76CE7B0C"/>
    <w:rsid w:val="77907B18"/>
    <w:rsid w:val="77CA3C95"/>
    <w:rsid w:val="79E82A2C"/>
    <w:rsid w:val="7A27569B"/>
    <w:rsid w:val="7AA84E63"/>
    <w:rsid w:val="7AB1301F"/>
    <w:rsid w:val="7AFEC207"/>
    <w:rsid w:val="7BD50A5A"/>
    <w:rsid w:val="7BE44282"/>
    <w:rsid w:val="7BEF6490"/>
    <w:rsid w:val="7BFC8DA3"/>
    <w:rsid w:val="7C03679C"/>
    <w:rsid w:val="7C0E059F"/>
    <w:rsid w:val="7CAD5183"/>
    <w:rsid w:val="7CF6426C"/>
    <w:rsid w:val="7E3037AE"/>
    <w:rsid w:val="7E8D29AE"/>
    <w:rsid w:val="7F016F3B"/>
    <w:rsid w:val="9B73A59D"/>
    <w:rsid w:val="B337BFB6"/>
    <w:rsid w:val="BF6CE522"/>
    <w:rsid w:val="BFDBD870"/>
    <w:rsid w:val="BFDFA31D"/>
    <w:rsid w:val="BFF29A39"/>
    <w:rsid w:val="CEAF9DD3"/>
    <w:rsid w:val="D77FBC4A"/>
    <w:rsid w:val="E59BBE12"/>
    <w:rsid w:val="EFBDB094"/>
    <w:rsid w:val="EFCA5F5F"/>
    <w:rsid w:val="EFD50C38"/>
    <w:rsid w:val="EFFEC67E"/>
    <w:rsid w:val="F665D3EE"/>
    <w:rsid w:val="F9FF21A9"/>
    <w:rsid w:val="FBCD2133"/>
    <w:rsid w:val="FBF3E96E"/>
    <w:rsid w:val="FC8E4A60"/>
    <w:rsid w:val="FDFB1121"/>
    <w:rsid w:val="FFFA29C5"/>
    <w:rsid w:val="FFFE2F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cs="Times New Roman"/>
    </w:rPr>
  </w:style>
  <w:style w:type="paragraph" w:styleId="3">
    <w:name w:val="Title"/>
    <w:basedOn w:val="1"/>
    <w:next w:val="1"/>
    <w:qFormat/>
    <w:uiPriority w:val="0"/>
    <w:pPr>
      <w:spacing w:before="240" w:beforeLines="0" w:after="60" w:afterLines="0"/>
      <w:jc w:val="center"/>
      <w:outlineLvl w:val="0"/>
    </w:pPr>
    <w:rPr>
      <w:rFonts w:ascii="Arial" w:hAnsi="Arial" w:cs="Arial"/>
      <w:b/>
      <w:bCs/>
      <w:sz w:val="32"/>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2158</Words>
  <Characters>3393</Characters>
  <Lines>0</Lines>
  <Paragraphs>0</Paragraphs>
  <TotalTime>2</TotalTime>
  <ScaleCrop>false</ScaleCrop>
  <LinksUpToDate>false</LinksUpToDate>
  <CharactersWithSpaces>3532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2022-05-22T00:37:40Z</dcterms:created>
  <dc:creator>29</dc:creator>
  <cp:lastModifiedBy>Juno</cp:lastModifiedBy>
  <cp:lastPrinted>2024-12-11T08:36:12Z</cp:lastPrinted>
  <dcterms:modified xsi:type="dcterms:W3CDTF">2024-12-12T09:14:30Z</dcterms:modified>
  <dc:title>关于审定《关于加强新时代人才队伍建设的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992F0D6EBC0B448FB792FD302B88C931_13</vt:lpwstr>
  </property>
</Properties>
</file>