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ascii="宋体" w:hAnsi="宋体"/>
          <w:b/>
          <w:bCs/>
          <w:spacing w:val="100"/>
          <w:sz w:val="52"/>
        </w:rPr>
      </w:pPr>
      <w:r>
        <w:rPr>
          <w:rFonts w:hint="eastAsia" w:ascii="宋体" w:hAnsi="宋体"/>
          <w:b/>
          <w:bCs/>
          <w:spacing w:val="100"/>
          <w:sz w:val="52"/>
        </w:rPr>
        <w:t>体检须知</w:t>
      </w:r>
    </w:p>
    <w:p>
      <w:pPr>
        <w:rPr>
          <w:rFonts w:ascii="宋体" w:hAnsi="宋体"/>
          <w:b/>
          <w:bCs/>
          <w:sz w:val="28"/>
        </w:rPr>
      </w:pP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为了准确反映受检者身体的真实状况，请注意以下事项：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1.均应到指定医院进行体检，其它医疗单位的检查结果一律无效。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2.体检严禁弄虚作假、冒名顶替；如隐瞒病史影响体检结果的，后果自负。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3.体检人员基本信息表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附件3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贴近期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寸免冠照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28"/>
          <w:szCs w:val="28"/>
        </w:rPr>
        <w:t>片一张。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4.体检人员基本信息表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附件3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由受检者本人填写（用黑色签字笔或钢笔），要求字迹清楚，无涂改，病史部分要如实、逐项填齐，不能遗漏。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5.体检前一天请注意休息，勿熬夜，不要饮酒，避免剧烈运动。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6.体检当天需进行采血、B超等检查，请在受检前禁食8-12小时。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8.请配合医生认真检查所有项目，勿漏检。若自动放弃某一检查项目，将会影响对您的录用。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9.体检医师可根据实际需要，增加必要的相应检查、检验项目。</w:t>
      </w:r>
    </w:p>
    <w:p>
      <w:pPr>
        <w:spacing w:line="600" w:lineRule="exact"/>
        <w:ind w:firstLine="562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10．如对体检结果有疑义，请按有关规定办理。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1NDA1MjBlM2NjY2I1NjAzMzViMjFhZjkxNzcifQ=="/>
  </w:docVars>
  <w:rsids>
    <w:rsidRoot w:val="00000000"/>
    <w:rsid w:val="0EAD3C4E"/>
    <w:rsid w:val="12C6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2022-01-04T02:27:00Z</dcterms:created>
  <dc:creator>Administrator</dc:creator>
  <cp:lastModifiedBy>酥</cp:lastModifiedBy>
  <dcterms:modified xsi:type="dcterms:W3CDTF">2024-09-02T03:08:52Z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5A04C78BB15B4AFF921A8545EFC423F8_13</vt:lpwstr>
  </property>
</Properties>
</file>