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403" w:tblpY="1866"/>
        <w:tblOverlap w:val="never"/>
        <w:tblW w:w="114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118"/>
        <w:gridCol w:w="1142"/>
        <w:gridCol w:w="2631"/>
        <w:gridCol w:w="5289"/>
        <w:gridCol w:w="302"/>
        <w:gridCol w:w="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1144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center"/>
              <w:rPr>
                <w:rFonts w:hint="default" w:ascii="宋体" w:hAnsi="宋体" w:cs="宋体"/>
                <w:b/>
                <w:bCs/>
                <w:color w:val="000000"/>
                <w:sz w:val="40"/>
                <w:szCs w:val="4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40"/>
                <w:szCs w:val="4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40"/>
                <w:szCs w:val="40"/>
                <w:lang w:val="en-US" w:eastAsia="zh-CN"/>
              </w:rPr>
              <w:t>包钢幼教处2024年面向社会公开招聘岗位表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254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划数（人）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学历学位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要求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2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要求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02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360" w:firstLineChars="2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397" w:hRule="atLeast"/>
        </w:trPr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幼儿园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幼儿教师</w:t>
            </w:r>
          </w:p>
        </w:tc>
        <w:tc>
          <w:tcPr>
            <w:tcW w:w="2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具备普通高等学校全日制本科及以上学历、学位的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2024年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毕业生，所学专业须与选报岗位相同，不得跨专业报考，第二学位不可报考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学前教育及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相关专业，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具有普通话水平测试二级乙等及以上等级证书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，且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在2024年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月31日前取得幼儿园教师资格证书</w:t>
            </w:r>
          </w:p>
        </w:tc>
        <w:tc>
          <w:tcPr>
            <w:tcW w:w="302" w:type="dxa"/>
            <w:vMerge w:val="continue"/>
            <w:tcBorders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360" w:firstLineChars="2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63" w:hRule="atLeast"/>
        </w:trPr>
        <w:tc>
          <w:tcPr>
            <w:tcW w:w="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保健</w:t>
            </w:r>
          </w:p>
        </w:tc>
        <w:tc>
          <w:tcPr>
            <w:tcW w:w="26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医学护理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心理学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等相关专业</w:t>
            </w:r>
          </w:p>
        </w:tc>
        <w:tc>
          <w:tcPr>
            <w:tcW w:w="302" w:type="dxa"/>
            <w:vMerge w:val="continue"/>
            <w:tcBorders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8" w:hRule="atLeast"/>
        </w:trPr>
        <w:tc>
          <w:tcPr>
            <w:tcW w:w="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26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2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会计学</w:t>
            </w:r>
          </w:p>
        </w:tc>
        <w:tc>
          <w:tcPr>
            <w:tcW w:w="302" w:type="dxa"/>
            <w:vMerge w:val="continue"/>
            <w:tcBorders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13" w:hRule="atLeast"/>
        </w:trPr>
        <w:tc>
          <w:tcPr>
            <w:tcW w:w="9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新闻宣传</w:t>
            </w:r>
          </w:p>
        </w:tc>
        <w:tc>
          <w:tcPr>
            <w:tcW w:w="263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2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新闻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学</w:t>
            </w:r>
          </w:p>
        </w:tc>
        <w:tc>
          <w:tcPr>
            <w:tcW w:w="302" w:type="dxa"/>
            <w:vMerge w:val="continue"/>
            <w:tcBorders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3MDlmNGU0MWNiNDFmZWZlZmY0MjFkNWIzMmY1ZGUifQ=="/>
  </w:docVars>
  <w:rsids>
    <w:rsidRoot w:val="00000000"/>
    <w:rsid w:val="4808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2024-04-08T03:41:16Z</dcterms:created>
  <dc:creator>Administrator</dc:creator>
  <cp:lastModifiedBy>Administrator</cp:lastModifiedBy>
  <dcterms:modified xsi:type="dcterms:W3CDTF">2024-04-08T03:44:20Z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D0E6EAF5CC8C4D3B97179B56D95AFA65_12</vt:lpwstr>
  </property>
</Properties>
</file>