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2024年长沙市教育局所属事业单位公开招聘优秀教育人才报名表</w:t>
      </w:r>
    </w:p>
    <w:bookmarkEnd w:id="0"/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szCs w:val="22"/>
        </w:rPr>
        <w:t>引进单位、岗位及代码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szCs w:val="22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szCs w:val="22"/>
              </w:rPr>
            </w:pPr>
          </w:p>
          <w:p>
            <w:pPr>
              <w:spacing w:line="560" w:lineRule="exact"/>
              <w:jc w:val="left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  <w:szCs w:val="22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  <w:szCs w:val="22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footerReference r:id="rId3" w:type="default"/>
      <w:pgSz w:w="11906" w:h="16838"/>
      <w:pgMar w:top="1440" w:right="1800" w:bottom="1440" w:left="1800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jVkYzEzOGIzMGRlODRmYWFmZWZlZDMwMmRmOWIifQ=="/>
  </w:docVars>
  <w:rsids>
    <w:rsidRoot w:val="2B35181A"/>
    <w:rsid w:val="2B3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2023-11-10T12:18:00Z</dcterms:created>
  <dc:creator>丹阿丹</dc:creator>
  <cp:lastModifiedBy>丹阿丹</cp:lastModifiedBy>
  <dcterms:modified xsi:type="dcterms:W3CDTF">2023-11-10T12:18:47Z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DFF86749CEE84DBB8602F27A1A50C657_11</vt:lpwstr>
  </property>
</Properties>
</file>