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right="11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right="11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44"/>
          <w:szCs w:val="44"/>
          <w:lang w:val="en-US" w:eastAsia="zh-CN"/>
        </w:rPr>
        <w:t>需提交材料清单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right="11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right="11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1.《毕业生双向选择就业推荐表》原件。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right="11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2《毕业生双向选择就业协议书》原件。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right="11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3.教师资格证书原件。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right="11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暂未取得教师资格证书的人员，须在2024年8月31日前取得应聘岗位相应教师资格证书，取得资格证书后方可办理相关聘用手续，未能在规定时间内取得相应教师资格证书的，将取消聘用资格。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right="11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iMWE0NzIxZWI4Nzg2ZDdhMDhmZmEwNWM4Y2FhMDIifQ=="/>
  </w:docVars>
  <w:rsids>
    <w:rsidRoot w:val="00000000"/>
    <w:rsid w:val="7F90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2023-10-25T10:54:41Z</dcterms:created>
  <dc:creator>Administrator</dc:creator>
  <cp:lastModifiedBy>Administrator</cp:lastModifiedBy>
  <dcterms:modified xsi:type="dcterms:W3CDTF">2023-10-25T11:11:09Z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C31F9521EFC5457D9409D42BED48B678_12</vt:lpwstr>
  </property>
</Properties>
</file>