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276" w:lineRule="auto"/>
        <w:ind w:firstLine="0" w:firstLineChars="0"/>
        <w:jc w:val="center"/>
        <w:rPr>
          <w:rFonts w:ascii="楷体_GB2312" w:hAnsi="仿宋" w:eastAsia="楷体_GB2312" w:cs="宋体"/>
          <w:color w:val="000000"/>
          <w:kern w:val="0"/>
          <w:sz w:val="32"/>
          <w:szCs w:val="44"/>
        </w:rPr>
      </w:pPr>
      <w:r>
        <w:rPr>
          <w:rFonts w:hint="eastAsia" w:ascii="楷体_GB2312" w:hAnsi="仿宋" w:eastAsia="楷体_GB2312" w:cs="宋体"/>
          <w:color w:val="000000"/>
          <w:kern w:val="0"/>
          <w:sz w:val="32"/>
          <w:szCs w:val="44"/>
        </w:rPr>
        <w:t>绍兴市职业教育中心（绍兴技师学院）</w:t>
      </w:r>
    </w:p>
    <w:p>
      <w:pPr>
        <w:widowControl/>
        <w:shd w:val="clear" w:color="auto" w:fill="FFFFFF"/>
        <w:snapToGrid w:val="0"/>
        <w:spacing w:line="276" w:lineRule="auto"/>
        <w:ind w:firstLine="0" w:firstLineChars="0"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202</w:t>
      </w:r>
      <w:r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  <w:t>4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年新教师招聘公告</w:t>
      </w:r>
    </w:p>
    <w:p>
      <w:pPr>
        <w:widowControl/>
        <w:shd w:val="clear" w:color="auto" w:fill="FFFFFF"/>
        <w:snapToGrid w:val="0"/>
        <w:spacing w:line="276" w:lineRule="auto"/>
        <w:ind w:firstLine="640" w:firstLineChars="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绍兴市职业教育中心（绍兴技师学院）1958年建校，是绍兴市教育局直属的公立学校，现有袍江经济技术开发区学苑路校区、经济开发区平江路校区两个校区，下设智能制造、艺术设计、现代服务、数字信息、微电子五个分院及新疆学部，共开设22个专业。学校以培养现代服务业和先进制造业高技能人才为主,集学历教育、职业培训、技能鉴定为一体的综合性职业学校，是首批国家级重点职校、首批国家级示范校、首批省中职名校建设单位、首批省“双高”建设单位、省一流技师学院培育单位等。</w:t>
      </w:r>
    </w:p>
    <w:p>
      <w:pPr>
        <w:widowControl/>
        <w:shd w:val="clear" w:color="auto" w:fill="FFFFFF"/>
        <w:snapToGrid w:val="0"/>
        <w:spacing w:line="276" w:lineRule="auto"/>
        <w:ind w:firstLine="640" w:firstLineChars="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现因发展需要，根据事业单位人员公开招聘有关规定，拟决定面向全国公开招聘教师，现将有关事项公告如下：</w:t>
      </w:r>
    </w:p>
    <w:p>
      <w:pPr>
        <w:widowControl/>
        <w:shd w:val="clear" w:color="auto" w:fill="FFFFFF"/>
        <w:snapToGrid w:val="0"/>
        <w:spacing w:line="276" w:lineRule="auto"/>
        <w:ind w:firstLine="634" w:firstLineChars="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一、招聘原则与方式</w:t>
      </w:r>
    </w:p>
    <w:p>
      <w:pPr>
        <w:widowControl/>
        <w:shd w:val="clear" w:color="auto" w:fill="FFFFFF"/>
        <w:snapToGrid w:val="0"/>
        <w:spacing w:line="276" w:lineRule="auto"/>
        <w:ind w:firstLine="634" w:firstLineChars="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招聘工作坚持公开、公平、竞争和择优的原则，采取公开报名考核、择优聘用的方式，按岗位进行招考。</w:t>
      </w:r>
    </w:p>
    <w:p>
      <w:pPr>
        <w:widowControl/>
        <w:shd w:val="clear" w:color="auto" w:fill="FFFFFF"/>
        <w:snapToGrid w:val="0"/>
        <w:spacing w:line="276" w:lineRule="auto"/>
        <w:ind w:firstLine="634" w:firstLineChars="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二、招聘的对象和条件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学岗位和信息技术岗位为普通高校2024年博士及以上应届毕业生，其余岗位为普通高校2024年硕士及以上应届毕业生（含国内普通高校2024年毕业并取得学历&lt;学位&gt;证书的人员；国&lt;境&gt;外“普通高校应届毕业生”是指毕业时间或取得教育部留学服务中心的学历学位认证书时间在2024年的人员。下列情形者视同对待：2022年、2023年普通高校毕业生，或同期毕业并可在2024年取得学历学位认证书的留学人员，以及按国家政策规定可以享受应届毕业生就业待遇的其他情形人员，可按应届毕业生身份应聘）。年龄要求在35周岁以下（1987年9月22日之后出生）。</w:t>
      </w:r>
    </w:p>
    <w:p>
      <w:pPr>
        <w:spacing w:line="580" w:lineRule="exact"/>
        <w:ind w:firstLine="620" w:firstLineChars="200"/>
        <w:rPr>
          <w:rFonts w:ascii="仿宋" w:hAnsi="仿宋" w:eastAsia="仿宋" w:cs="仿宋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要求如下</w:t>
      </w:r>
      <w:r>
        <w:rPr>
          <w:rFonts w:hint="eastAsia" w:ascii="仿宋" w:hAnsi="仿宋" w:eastAsia="仿宋" w:cs="仿宋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1.忠诚党的教育事业，品行端正，遵纪守法，身心健康。</w:t>
      </w:r>
    </w:p>
    <w:p>
      <w:pPr>
        <w:spacing w:line="580" w:lineRule="exact"/>
        <w:ind w:firstLine="640" w:firstLineChars="200"/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2.具备与招聘岗位相一致的专业水平条件。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具有教师的基本素质和教育教学潜能。</w:t>
      </w:r>
    </w:p>
    <w:p>
      <w:pPr>
        <w:widowControl/>
        <w:shd w:val="clear" w:color="auto" w:fill="FFFFFF"/>
        <w:snapToGrid w:val="0"/>
        <w:spacing w:line="276" w:lineRule="auto"/>
        <w:ind w:firstLine="634" w:firstLineChars="0"/>
        <w:rPr>
          <w:rFonts w:hint="default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.持有招聘岗位一致的教师资格证。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（可聘用前取得）</w:t>
      </w:r>
      <w:bookmarkStart w:id="0" w:name="_GoBack"/>
      <w:bookmarkEnd w:id="0"/>
    </w:p>
    <w:p>
      <w:pPr>
        <w:widowControl/>
        <w:shd w:val="clear" w:color="auto" w:fill="FFFFFF"/>
        <w:snapToGrid w:val="0"/>
        <w:spacing w:line="276" w:lineRule="auto"/>
        <w:ind w:firstLine="634" w:firstLineChars="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三、招聘计划</w:t>
      </w:r>
    </w:p>
    <w:p>
      <w:pPr>
        <w:widowControl/>
        <w:shd w:val="clear" w:color="auto" w:fill="FFFFFF"/>
        <w:snapToGrid w:val="0"/>
        <w:spacing w:line="276" w:lineRule="auto"/>
        <w:ind w:firstLine="634" w:firstLineChars="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本次计划招聘事业编制教师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人，具体如下：</w:t>
      </w:r>
    </w:p>
    <w:tbl>
      <w:tblPr>
        <w:tblStyle w:val="19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7"/>
        <w:gridCol w:w="890"/>
        <w:gridCol w:w="1469"/>
        <w:gridCol w:w="3595"/>
        <w:gridCol w:w="17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tblHeader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计划数</w:t>
            </w:r>
          </w:p>
        </w:tc>
        <w:tc>
          <w:tcPr>
            <w:tcW w:w="50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对口专业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5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历史</w:t>
            </w:r>
          </w:p>
        </w:tc>
        <w:tc>
          <w:tcPr>
            <w:tcW w:w="8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06历史学</w:t>
            </w:r>
          </w:p>
        </w:tc>
        <w:tc>
          <w:tcPr>
            <w:tcW w:w="177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1.本科或硕士研究生所学专业需与所报学科专业对口一致。</w:t>
            </w:r>
          </w:p>
          <w:p>
            <w:pPr>
              <w:widowControl/>
              <w:snapToGrid w:val="0"/>
              <w:spacing w:line="276" w:lineRule="auto"/>
              <w:ind w:firstLine="0" w:firstLineChars="0"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eastAsia="zh-CN"/>
              </w:rPr>
              <w:t>数学岗位和信息技术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岗位要求招聘博士研究生，博士研究生阶段专业不限。</w:t>
            </w:r>
          </w:p>
          <w:p>
            <w:pPr>
              <w:widowControl/>
              <w:snapToGrid w:val="0"/>
              <w:spacing w:line="276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境外专业名称与专业目录不一致的，相近相似专业具体由招聘单位审定。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5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硕士</w:t>
            </w:r>
          </w:p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3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06历史学045109学科教学（历史）</w:t>
            </w:r>
          </w:p>
        </w:tc>
        <w:tc>
          <w:tcPr>
            <w:tcW w:w="17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5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8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0402体育学类</w:t>
            </w:r>
          </w:p>
        </w:tc>
        <w:tc>
          <w:tcPr>
            <w:tcW w:w="17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5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硕士</w:t>
            </w:r>
          </w:p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3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0403体育学</w:t>
            </w:r>
          </w:p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045112学科教学（体育）</w:t>
            </w:r>
          </w:p>
        </w:tc>
        <w:tc>
          <w:tcPr>
            <w:tcW w:w="17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55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Cs w:val="21"/>
              </w:rPr>
              <w:t>数学</w:t>
            </w:r>
          </w:p>
        </w:tc>
        <w:tc>
          <w:tcPr>
            <w:tcW w:w="89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0701数学类</w:t>
            </w:r>
          </w:p>
        </w:tc>
        <w:tc>
          <w:tcPr>
            <w:tcW w:w="17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55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硕士</w:t>
            </w:r>
          </w:p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3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0701数学；</w:t>
            </w:r>
          </w:p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0451</w:t>
            </w:r>
            <w:r>
              <w:rPr>
                <w:rFonts w:ascii="华文仿宋" w:hAnsi="华文仿宋" w:eastAsia="华文仿宋"/>
                <w:szCs w:val="21"/>
              </w:rPr>
              <w:t>04学科教学</w:t>
            </w:r>
            <w:r>
              <w:rPr>
                <w:rFonts w:hint="eastAsia" w:ascii="华文仿宋" w:hAnsi="华文仿宋" w:eastAsia="华文仿宋"/>
                <w:szCs w:val="21"/>
              </w:rPr>
              <w:t>（数学）</w:t>
            </w:r>
          </w:p>
        </w:tc>
        <w:tc>
          <w:tcPr>
            <w:tcW w:w="17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</w:trPr>
        <w:tc>
          <w:tcPr>
            <w:tcW w:w="55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ascii="华文仿宋" w:hAnsi="华文仿宋" w:eastAsia="华文仿宋" w:cs="宋体"/>
                <w:kern w:val="0"/>
                <w:szCs w:val="21"/>
              </w:rPr>
              <w:t>信息技术</w:t>
            </w:r>
          </w:p>
        </w:tc>
        <w:tc>
          <w:tcPr>
            <w:tcW w:w="89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1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theme="minorBidi"/>
                <w:szCs w:val="21"/>
              </w:rPr>
              <w:t>0806电气信息类</w:t>
            </w: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0809计算机类</w:t>
            </w:r>
            <w:r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  <w:t>040104</w:t>
            </w: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教育技术学</w:t>
            </w:r>
          </w:p>
        </w:tc>
        <w:tc>
          <w:tcPr>
            <w:tcW w:w="177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55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</w:p>
        </w:tc>
        <w:tc>
          <w:tcPr>
            <w:tcW w:w="8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硕士</w:t>
            </w:r>
          </w:p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3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0812计算机科学与技术</w:t>
            </w:r>
            <w:r>
              <w:rPr>
                <w:rFonts w:ascii="仿宋" w:hAnsi="仿宋" w:eastAsia="仿宋"/>
                <w:color w:val="000000"/>
                <w:szCs w:val="21"/>
                <w:shd w:val="clear" w:color="auto" w:fill="FFFFFF"/>
              </w:rPr>
              <w:t>040110</w:t>
            </w:r>
            <w:r>
              <w:rPr>
                <w:rFonts w:hint="eastAsia" w:ascii="仿宋" w:hAnsi="仿宋" w:eastAsia="仿宋"/>
                <w:color w:val="000000"/>
                <w:szCs w:val="21"/>
                <w:shd w:val="clear" w:color="auto" w:fill="FFFFFF"/>
              </w:rPr>
              <w:t>教育技术学045114现代教育技术0835*软件工程</w:t>
            </w:r>
          </w:p>
        </w:tc>
        <w:tc>
          <w:tcPr>
            <w:tcW w:w="177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napToGrid w:val="0"/>
        <w:spacing w:line="276" w:lineRule="auto"/>
        <w:ind w:firstLine="0" w:firstLineChars="0"/>
        <w:jc w:val="left"/>
        <w:rPr>
          <w:rFonts w:ascii="华文仿宋" w:hAnsi="华文仿宋" w:eastAsia="华文仿宋" w:cs="宋体"/>
          <w:color w:val="333333"/>
          <w:kern w:val="0"/>
          <w:sz w:val="24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备注：本科专业参照国家高等教育专业目录确定（普通高等学校本科专业目录&lt;2020年版&gt;），研究生专业目录参照2012年颁布的研究生学科（含1997年专业及专业硕士）目录。</w:t>
      </w:r>
    </w:p>
    <w:p>
      <w:pPr>
        <w:widowControl/>
        <w:shd w:val="clear" w:color="auto" w:fill="FFFFFF"/>
        <w:snapToGrid w:val="0"/>
        <w:spacing w:line="276" w:lineRule="auto"/>
        <w:ind w:firstLine="634" w:firstLineChars="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四、招聘办法及程序</w:t>
      </w:r>
    </w:p>
    <w:p>
      <w:pPr>
        <w:widowControl/>
        <w:shd w:val="clear" w:color="auto" w:fill="FFFFFF"/>
        <w:snapToGrid w:val="0"/>
        <w:spacing w:line="276" w:lineRule="auto"/>
        <w:ind w:firstLine="648" w:firstLineChars="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1.报名和资格审查</w:t>
      </w:r>
    </w:p>
    <w:p>
      <w:pPr>
        <w:widowControl/>
        <w:shd w:val="clear" w:color="auto" w:fill="FFFFFF"/>
        <w:snapToGrid w:val="0"/>
        <w:spacing w:line="276" w:lineRule="auto"/>
        <w:ind w:firstLine="634" w:firstLineChars="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（1）报名：采用网上报名方式。</w:t>
      </w:r>
    </w:p>
    <w:p>
      <w:pPr>
        <w:widowControl/>
        <w:shd w:val="clear" w:color="auto" w:fill="FFFFFF"/>
        <w:snapToGrid w:val="0"/>
        <w:spacing w:line="276" w:lineRule="auto"/>
        <w:ind w:firstLine="634" w:firstLineChars="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报名时间：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2023年9月22日- 10月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报名邮箱：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sxjsxy2022@163.com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napToGrid w:val="0"/>
        <w:spacing w:line="276" w:lineRule="auto"/>
        <w:ind w:firstLine="634" w:firstLineChars="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报名材料：1、“绍兴市职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教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育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中心（绍兴技师学院）202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新教师招聘报名表”；2、本人身份证、教师资格证；已毕业的，提供本科及以上各阶段学历学位证书（海外提供认证证书）；未毕业的，提供高校毕业生就业推荐表、三方协议或其他毕业学校、毕业时间、毕业专业相关佐证材料；个人在高校期间的成绩证明、各级各类个人荣誉证明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等各类报名材料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的扫描件。</w:t>
      </w:r>
    </w:p>
    <w:p>
      <w:pPr>
        <w:widowControl/>
        <w:shd w:val="clear" w:color="auto" w:fill="FFFFFF"/>
        <w:snapToGrid w:val="0"/>
        <w:spacing w:line="276" w:lineRule="auto"/>
        <w:ind w:firstLine="634" w:firstLineChars="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报名材料以压缩文件形式发送至学校邮箱(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sxjsxy2022@163.com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)，邮件名称为“报考学科＋姓名＋毕业学校”。其中证书等请以PDF或JPG格式（图像完整清晰，像素不小于800 x 600）扫描并命名。报名材料提交不完整的，资格审核不予通过。</w:t>
      </w:r>
    </w:p>
    <w:p>
      <w:pPr>
        <w:widowControl/>
        <w:shd w:val="clear" w:color="auto" w:fill="FFFFFF"/>
        <w:snapToGrid w:val="0"/>
        <w:spacing w:line="276" w:lineRule="auto"/>
        <w:ind w:firstLine="634" w:firstLineChars="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（2）资格审查：学校对应聘人员进行资格条件审查，确定入围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考试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人员名单，并在报名截止后的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个工作日内在学校官网公布。入围面试人员与招聘人数原则上不低于3:1（如低于3:1，由学校招聘工作领导小组研究，报市人力社保局和市教育局同意，可适当降低招聘比例或核减岗位直至取消）。</w:t>
      </w:r>
    </w:p>
    <w:p>
      <w:pPr>
        <w:pStyle w:val="17"/>
        <w:shd w:val="clear" w:color="auto" w:fill="FFFFFF"/>
        <w:snapToGrid w:val="0"/>
        <w:spacing w:before="0" w:beforeAutospacing="0" w:after="0" w:afterAutospacing="0" w:line="276" w:lineRule="auto"/>
        <w:ind w:firstLine="648"/>
        <w:jc w:val="both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考试</w:t>
      </w:r>
    </w:p>
    <w:p>
      <w:pPr>
        <w:pStyle w:val="17"/>
        <w:shd w:val="clear" w:color="auto" w:fill="FFFFFF"/>
        <w:snapToGrid w:val="0"/>
        <w:spacing w:before="0" w:beforeAutospacing="0" w:after="0" w:afterAutospacing="0" w:line="276" w:lineRule="auto"/>
        <w:ind w:firstLine="634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考试时间与地点另行通知。考试报到时，学校根据报名表、身份证确认考生身份。</w:t>
      </w:r>
    </w:p>
    <w:p>
      <w:pPr>
        <w:widowControl/>
        <w:snapToGrid w:val="0"/>
        <w:spacing w:line="276" w:lineRule="auto"/>
        <w:ind w:firstLine="640"/>
      </w:pPr>
      <w:r>
        <w:rPr>
          <w:rFonts w:ascii="仿宋" w:hAnsi="仿宋" w:eastAsia="仿宋" w:cs="宋体"/>
          <w:color w:val="000000"/>
          <w:sz w:val="32"/>
          <w:szCs w:val="32"/>
        </w:rPr>
        <w:t>先进行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教学</w:t>
      </w:r>
      <w:r>
        <w:rPr>
          <w:rFonts w:ascii="仿宋" w:hAnsi="仿宋" w:eastAsia="仿宋" w:cs="宋体"/>
          <w:color w:val="000000"/>
          <w:sz w:val="32"/>
          <w:szCs w:val="32"/>
        </w:rPr>
        <w:t>能力测试，后进行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专业</w:t>
      </w:r>
      <w:r>
        <w:rPr>
          <w:rFonts w:ascii="仿宋" w:hAnsi="仿宋" w:eastAsia="仿宋" w:cs="宋体"/>
          <w:color w:val="000000"/>
          <w:sz w:val="32"/>
          <w:szCs w:val="32"/>
        </w:rPr>
        <w:t>能力测试。</w:t>
      </w:r>
      <w:r>
        <w:rPr>
          <w:rFonts w:ascii="仿宋" w:hAnsi="仿宋" w:eastAsia="仿宋" w:cs="宋体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 </w:t>
      </w:r>
      <w:r>
        <w:rPr>
          <w:rFonts w:ascii="仿宋" w:hAnsi="仿宋" w:eastAsia="仿宋" w:cs="宋体"/>
          <w:color w:val="000000"/>
          <w:sz w:val="32"/>
          <w:szCs w:val="32"/>
        </w:rPr>
        <w:t>（1）教学能力测试</w:t>
      </w:r>
      <w:r>
        <w:rPr>
          <w:rFonts w:ascii="仿宋" w:hAnsi="仿宋" w:eastAsia="仿宋" w:cs="宋体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  </w:t>
      </w:r>
      <w:r>
        <w:rPr>
          <w:rFonts w:ascii="仿宋" w:hAnsi="仿宋" w:eastAsia="仿宋" w:cs="宋体"/>
          <w:color w:val="000000"/>
          <w:sz w:val="32"/>
          <w:szCs w:val="32"/>
        </w:rPr>
        <w:t>采用模拟上课的方式，主要考核课堂教学能力。考生根据抽签教学内容作40分钟准备，模拟上课10分钟。此轮测试得分60分以下人员不得进入下一环节。</w:t>
      </w:r>
      <w:r>
        <w:rPr>
          <w:rFonts w:ascii="仿宋" w:hAnsi="仿宋" w:eastAsia="仿宋" w:cs="宋体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  （2）专业理论水平考核</w:t>
      </w:r>
      <w:r>
        <w:rPr>
          <w:rFonts w:ascii="仿宋" w:hAnsi="仿宋" w:eastAsia="仿宋" w:cs="宋体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  </w:t>
      </w:r>
      <w:r>
        <w:rPr>
          <w:rFonts w:ascii="仿宋" w:hAnsi="仿宋" w:eastAsia="仿宋" w:cs="宋体"/>
          <w:color w:val="000000"/>
          <w:sz w:val="32"/>
          <w:szCs w:val="32"/>
        </w:rPr>
        <w:t>主要考核个人专业综合能力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。提问面谈交流10分钟。</w:t>
      </w:r>
      <w:r>
        <w:rPr>
          <w:rFonts w:ascii="仿宋" w:hAnsi="仿宋" w:eastAsia="仿宋" w:cs="宋体"/>
          <w:color w:val="000000"/>
          <w:sz w:val="32"/>
          <w:szCs w:val="32"/>
        </w:rPr>
        <w:t>此轮测试得分60分以下人员不得进入下一环节。</w:t>
      </w:r>
      <w:r>
        <w:rPr>
          <w:rFonts w:ascii="仿宋" w:hAnsi="仿宋" w:eastAsia="仿宋" w:cs="宋体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  ①</w:t>
      </w:r>
      <w:r>
        <w:rPr>
          <w:rFonts w:ascii="仿宋" w:hAnsi="仿宋" w:eastAsia="仿宋" w:cs="宋体"/>
          <w:color w:val="000000"/>
          <w:sz w:val="32"/>
          <w:szCs w:val="32"/>
        </w:rPr>
        <w:t>教学能力测试满分为100分，以50%计入总分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，保留小数点后两位</w:t>
      </w:r>
      <w:r>
        <w:rPr>
          <w:rFonts w:ascii="仿宋" w:hAnsi="仿宋" w:eastAsia="仿宋" w:cs="宋体"/>
          <w:color w:val="000000"/>
          <w:sz w:val="32"/>
          <w:szCs w:val="32"/>
        </w:rPr>
        <w:t>。</w:t>
      </w:r>
      <w:r>
        <w:rPr>
          <w:rFonts w:ascii="仿宋" w:hAnsi="仿宋" w:eastAsia="仿宋" w:cs="宋体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  ②专业理论水平考核</w:t>
      </w:r>
      <w:r>
        <w:rPr>
          <w:rFonts w:ascii="仿宋" w:hAnsi="仿宋" w:eastAsia="仿宋" w:cs="宋体"/>
          <w:color w:val="000000"/>
          <w:sz w:val="32"/>
          <w:szCs w:val="32"/>
        </w:rPr>
        <w:t>满分为100分，以50%计入总分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，保留小数点后两位</w:t>
      </w:r>
      <w:r>
        <w:rPr>
          <w:rFonts w:ascii="仿宋" w:hAnsi="仿宋" w:eastAsia="仿宋" w:cs="宋体"/>
          <w:color w:val="000000"/>
          <w:sz w:val="32"/>
          <w:szCs w:val="32"/>
        </w:rPr>
        <w:t>。</w:t>
      </w:r>
      <w:r>
        <w:rPr>
          <w:rFonts w:ascii="仿宋" w:hAnsi="仿宋" w:eastAsia="仿宋" w:cs="宋体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  </w:t>
      </w:r>
      <w:r>
        <w:rPr>
          <w:rFonts w:ascii="仿宋" w:hAnsi="仿宋" w:eastAsia="仿宋" w:cs="宋体"/>
          <w:color w:val="000000"/>
          <w:sz w:val="32"/>
          <w:szCs w:val="32"/>
        </w:rPr>
        <w:t>总分=教学能力测试分×50%+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专业理论水平考核</w:t>
      </w:r>
      <w:r>
        <w:rPr>
          <w:rFonts w:ascii="仿宋" w:hAnsi="仿宋" w:eastAsia="仿宋" w:cs="宋体"/>
          <w:color w:val="000000"/>
          <w:sz w:val="32"/>
          <w:szCs w:val="32"/>
        </w:rPr>
        <w:t>分×50%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，保留小数点后两位</w:t>
      </w:r>
      <w:r>
        <w:rPr>
          <w:rFonts w:ascii="仿宋" w:hAnsi="仿宋" w:eastAsia="仿宋" w:cs="宋体"/>
          <w:color w:val="000000"/>
          <w:sz w:val="32"/>
          <w:szCs w:val="32"/>
        </w:rPr>
        <w:t>。</w:t>
      </w:r>
      <w:r>
        <w:rPr>
          <w:rFonts w:ascii="仿宋" w:hAnsi="仿宋" w:eastAsia="仿宋" w:cs="宋体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  </w:t>
      </w:r>
      <w:r>
        <w:rPr>
          <w:rFonts w:ascii="仿宋" w:hAnsi="仿宋" w:eastAsia="仿宋" w:cs="宋体"/>
          <w:color w:val="000000"/>
          <w:sz w:val="32"/>
          <w:szCs w:val="32"/>
        </w:rPr>
        <w:t>如出现总分相同人数超过招聘计划，由教学能力测试得分高者录取。</w:t>
      </w:r>
    </w:p>
    <w:p>
      <w:pPr>
        <w:widowControl/>
        <w:shd w:val="clear" w:color="auto" w:fill="FFFFFF"/>
        <w:snapToGrid w:val="0"/>
        <w:spacing w:line="276" w:lineRule="auto"/>
        <w:ind w:firstLine="648" w:firstLineChars="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3.体检</w:t>
      </w:r>
    </w:p>
    <w:p>
      <w:pPr>
        <w:widowControl/>
        <w:shd w:val="clear" w:color="auto" w:fill="FFFFFF"/>
        <w:snapToGrid w:val="0"/>
        <w:spacing w:line="276" w:lineRule="auto"/>
        <w:ind w:firstLine="634" w:firstLineChars="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1）公布参加体检人员名单。根据面试结果从高分到低分按照招聘计划1∶1确定参加体检人员名单。具体成绩和体检名单详见学校官网公告。考生在体检前确认放弃的，可进行依次递补（递补到第三名仍放弃的，不再往后递补）。</w:t>
      </w:r>
    </w:p>
    <w:p>
      <w:pPr>
        <w:widowControl/>
        <w:shd w:val="clear" w:color="auto" w:fill="FFFFFF"/>
        <w:snapToGrid w:val="0"/>
        <w:spacing w:line="276" w:lineRule="auto"/>
        <w:ind w:firstLine="634" w:firstLineChars="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（2）参加体检。考生根据公示的体检名单在规定时间内向学校报到，由学校统一组织体检，体检费用由考生自理，体检时间和地点另行通知。不在规定时间内参加体检者，按自动放弃处理，缺额不再增补。</w:t>
      </w:r>
    </w:p>
    <w:p>
      <w:pPr>
        <w:widowControl/>
        <w:shd w:val="clear" w:color="auto" w:fill="FFFFFF"/>
        <w:snapToGrid w:val="0"/>
        <w:spacing w:line="276" w:lineRule="auto"/>
        <w:ind w:firstLine="634" w:firstLineChars="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体检标准参照《人力资源社会保障部国家卫生计生委国家公务员局关于修订&lt;公务员录用体检通用标准（试行）&gt;及&lt;公务员录用体检操作手册（试行）&gt;有关内容的通知》（人社部发〔2016〕140号）执行。首次体检不合格，本人可在接到体检结论通知之日起7日内提出复检申请，复检只能进行一次，体检结果以复检结论为准。复检仍不合格，取消聘用资格，缺额不再增补。体检合格，进入考察程序。</w:t>
      </w:r>
    </w:p>
    <w:p>
      <w:pPr>
        <w:widowControl/>
        <w:shd w:val="clear" w:color="auto" w:fill="FFFFFF"/>
        <w:snapToGrid w:val="0"/>
        <w:spacing w:line="276" w:lineRule="auto"/>
        <w:ind w:firstLine="648" w:firstLineChars="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4.考察</w:t>
      </w:r>
    </w:p>
    <w:p>
      <w:pPr>
        <w:widowControl/>
        <w:shd w:val="clear" w:color="auto" w:fill="FFFFFF"/>
        <w:snapToGrid w:val="0"/>
        <w:spacing w:line="276" w:lineRule="auto"/>
        <w:ind w:firstLine="634" w:firstLineChars="0"/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考察工作由学校参照《公务员录用考察办法（试行）》规定执行，考察中发现不符合招聘要求的，取消聘用资格，缺额不再增补。考察合格，进入公示程序。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考察后放弃，缺额不再增补。</w:t>
      </w:r>
    </w:p>
    <w:p>
      <w:pPr>
        <w:widowControl/>
        <w:shd w:val="clear" w:color="auto" w:fill="FFFFFF"/>
        <w:snapToGrid w:val="0"/>
        <w:spacing w:line="276" w:lineRule="auto"/>
        <w:ind w:firstLine="648" w:firstLineChars="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5.公示</w:t>
      </w:r>
    </w:p>
    <w:p>
      <w:pPr>
        <w:widowControl/>
        <w:shd w:val="clear" w:color="auto" w:fill="FFFFFF"/>
        <w:snapToGrid w:val="0"/>
        <w:spacing w:line="276" w:lineRule="auto"/>
        <w:ind w:firstLine="634" w:firstLineChars="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拟聘用人员名单上报市教育局，经市教育局核准后在网上进行为期7个工作日的公示。公示期满后，按规定程序办理正式签约聘用手续。公示期间有反映的，经核实有不适宜从教的情况，不予聘用，缺额不再增补。</w:t>
      </w:r>
    </w:p>
    <w:p>
      <w:pPr>
        <w:widowControl/>
        <w:shd w:val="clear" w:color="auto" w:fill="FFFFFF"/>
        <w:snapToGrid w:val="0"/>
        <w:spacing w:line="276" w:lineRule="auto"/>
        <w:ind w:firstLine="648" w:firstLineChars="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6.聘用</w:t>
      </w:r>
    </w:p>
    <w:p>
      <w:pPr>
        <w:widowControl/>
        <w:shd w:val="clear" w:color="auto" w:fill="FFFFFF"/>
        <w:snapToGrid w:val="0"/>
        <w:spacing w:line="276" w:lineRule="auto"/>
        <w:ind w:firstLine="619" w:firstLineChars="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日之前须持毕业证书、学位证书、</w:t>
      </w:r>
      <w:r>
        <w:rPr>
          <w:rFonts w:hint="eastAsia" w:ascii="仿宋" w:hAnsi="仿宋" w:eastAsia="仿宋"/>
          <w:sz w:val="32"/>
          <w:szCs w:val="32"/>
        </w:rPr>
        <w:t>相应岗位的教师资格证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报到办理入职手续（国&lt;境&gt;外毕业生持国家教育部中国留学服务中心学历、学位认证证书）。逾期未取得上述证书或不报到者视作自动放弃，不再递补。</w:t>
      </w:r>
    </w:p>
    <w:p>
      <w:pPr>
        <w:widowControl/>
        <w:shd w:val="clear" w:color="auto" w:fill="FFFFFF"/>
        <w:snapToGrid w:val="0"/>
        <w:spacing w:line="276" w:lineRule="auto"/>
        <w:ind w:firstLine="619" w:firstLineChars="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入职后，按规定实行试用期制度。试用期包括在聘用合同期限内。试用期满考核合格的，予以正式聘用；考核不合格，取消聘用。</w:t>
      </w:r>
    </w:p>
    <w:p>
      <w:pPr>
        <w:widowControl/>
        <w:shd w:val="clear" w:color="auto" w:fill="FFFFFF"/>
        <w:snapToGrid w:val="0"/>
        <w:spacing w:line="276" w:lineRule="auto"/>
        <w:ind w:firstLine="619" w:firstLineChars="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7.其他</w:t>
      </w:r>
    </w:p>
    <w:p>
      <w:pPr>
        <w:widowControl/>
        <w:shd w:val="clear" w:color="auto" w:fill="FFFFFF"/>
        <w:snapToGrid w:val="0"/>
        <w:spacing w:line="276" w:lineRule="auto"/>
        <w:ind w:firstLine="634" w:firstLineChars="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(1)学校成立教师招聘工作监督小组，进行全程监督，同时接受市纪委市监委驻市教育局纪检监察组、市人力社保局、市教育局的监督，对违反招考纪律人员，按有关规定严肃处理。监督电话：0575-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88611322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napToGrid w:val="0"/>
        <w:spacing w:line="276" w:lineRule="auto"/>
        <w:ind w:firstLine="634" w:firstLineChars="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(2)资格审查贯穿招聘全过程。凡大学期间受过党纪校纪处分的；报到时无硕士研究生毕业证书或硕士学位证书的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（数学岗位和信息技术岗位为无博士毕业证书或博士学位证书的）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；报到时无相应岗位的教师资格证的；聘用人员的人事档案审核后发现提供的相关证件、材料有弄虚作假行为等，不予聘用。已经聘用的取消聘用资格，缺额不再增补。</w:t>
      </w:r>
    </w:p>
    <w:p>
      <w:pPr>
        <w:widowControl/>
        <w:shd w:val="clear" w:color="auto" w:fill="FFFFFF"/>
        <w:snapToGrid w:val="0"/>
        <w:spacing w:line="276" w:lineRule="auto"/>
        <w:ind w:firstLine="634" w:firstLineChars="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(3)聘用后执行服务期制度，新聘用人员在本校服务年限未满五年的不得申请调离。</w:t>
      </w:r>
    </w:p>
    <w:p>
      <w:pPr>
        <w:pStyle w:val="17"/>
        <w:shd w:val="clear" w:color="auto" w:fill="FFFFFF"/>
        <w:snapToGrid w:val="0"/>
        <w:spacing w:before="0" w:beforeAutospacing="0" w:after="0" w:afterAutospacing="0" w:line="276" w:lineRule="auto"/>
        <w:ind w:firstLine="634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(4)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符合绍兴市人才招引政策的高层次人才享受相应人才奖励。具体政策以《关于加快建设新时代“名士之乡”人才高地的若干政策实施细则》（绍市委人领〔2023〕3号）为准。</w:t>
      </w:r>
    </w:p>
    <w:p>
      <w:pPr>
        <w:widowControl/>
        <w:shd w:val="clear" w:color="auto" w:fill="FFFFFF"/>
        <w:snapToGrid w:val="0"/>
        <w:spacing w:line="276" w:lineRule="auto"/>
        <w:ind w:firstLine="634" w:firstLineChars="0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(5)其他未尽事宜由绍兴市教育局教师招聘工作领导小组统一解释。</w:t>
      </w:r>
    </w:p>
    <w:p>
      <w:pPr>
        <w:widowControl/>
        <w:shd w:val="clear" w:color="auto" w:fill="FFFFFF"/>
        <w:snapToGrid w:val="0"/>
        <w:spacing w:line="276" w:lineRule="auto"/>
        <w:ind w:firstLine="634" w:firstLineChars="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(6)联系方式：</w:t>
      </w:r>
    </w:p>
    <w:p>
      <w:pPr>
        <w:widowControl/>
        <w:shd w:val="clear" w:color="auto" w:fill="FFFFFF"/>
        <w:snapToGrid w:val="0"/>
        <w:spacing w:line="276" w:lineRule="auto"/>
        <w:ind w:firstLine="634" w:firstLineChars="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学校网址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: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"http://www.sxszjzx.com" </w:instrText>
      </w:r>
      <w:r>
        <w:fldChar w:fldCharType="separate"/>
      </w:r>
      <w:r>
        <w:rPr>
          <w:rStyle w:val="23"/>
          <w:rFonts w:hint="eastAsia" w:ascii="仿宋_GB2312" w:eastAsia="仿宋_GB2312"/>
          <w:sz w:val="32"/>
          <w:szCs w:val="32"/>
          <w:shd w:val="clear" w:color="auto" w:fill="FFFFFF"/>
        </w:rPr>
        <w:t>www.sxszjzx.com</w:t>
      </w:r>
      <w:r>
        <w:rPr>
          <w:rStyle w:val="23"/>
          <w:rFonts w:hint="eastAsia" w:ascii="仿宋_GB2312" w:eastAsia="仿宋_GB2312"/>
          <w:sz w:val="32"/>
          <w:szCs w:val="32"/>
          <w:shd w:val="clear" w:color="auto" w:fill="FFFFFF"/>
        </w:rPr>
        <w:fldChar w:fldCharType="end"/>
      </w:r>
    </w:p>
    <w:p>
      <w:pPr>
        <w:widowControl/>
        <w:shd w:val="clear" w:color="auto" w:fill="FFFFFF"/>
        <w:snapToGrid w:val="0"/>
        <w:spacing w:line="276" w:lineRule="auto"/>
        <w:ind w:firstLine="634" w:firstLineChars="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本次公开招聘咨询电话：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0575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-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88028787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（章老师）、0575-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88612281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（王老师）、0575-85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5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9697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（焦老师）。</w:t>
      </w:r>
    </w:p>
    <w:p>
      <w:pPr>
        <w:widowControl/>
        <w:shd w:val="clear" w:color="auto" w:fill="FFFFFF"/>
        <w:snapToGrid w:val="0"/>
        <w:spacing w:line="276" w:lineRule="auto"/>
        <w:ind w:firstLine="634" w:firstLineChars="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276" w:lineRule="auto"/>
        <w:ind w:firstLine="634" w:firstLineChars="0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276" w:lineRule="auto"/>
        <w:ind w:firstLine="634" w:firstLineChars="0"/>
        <w:jc w:val="righ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 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绍兴市职业教育中心（绍兴技师学院）</w:t>
      </w:r>
    </w:p>
    <w:p>
      <w:pPr>
        <w:widowControl/>
        <w:shd w:val="clear" w:color="auto" w:fill="FFFFFF"/>
        <w:snapToGrid w:val="0"/>
        <w:spacing w:line="276" w:lineRule="auto"/>
        <w:ind w:firstLine="5760" w:firstLineChars="0"/>
        <w:jc w:val="righ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napToGrid w:val="0"/>
        <w:spacing w:line="276" w:lineRule="auto"/>
        <w:ind w:firstLine="0" w:firstLineChars="0"/>
        <w:jc w:val="left"/>
        <w:rPr>
          <w:rFonts w:ascii="楷体_GB2312" w:hAnsi="宋体" w:eastAsia="楷体_GB2312" w:cs="宋体"/>
          <w:color w:val="333333"/>
          <w:kern w:val="0"/>
          <w:sz w:val="24"/>
        </w:rPr>
      </w:pPr>
      <w:r>
        <w:rPr>
          <w:rFonts w:hint="eastAsia" w:ascii="楷体_GB2312" w:hAnsi="宋体" w:eastAsia="楷体_GB2312" w:cs="宋体"/>
          <w:b/>
          <w:bCs/>
          <w:color w:val="333333"/>
          <w:kern w:val="0"/>
          <w:sz w:val="24"/>
        </w:rPr>
        <w:t> </w:t>
      </w:r>
    </w:p>
    <w:p>
      <w:pPr>
        <w:widowControl/>
        <w:spacing w:line="240" w:lineRule="auto"/>
        <w:ind w:firstLine="0" w:firstLineChars="0"/>
        <w:jc w:val="left"/>
        <w:rPr>
          <w:rFonts w:ascii="楷体_GB2312" w:hAnsi="宋体" w:eastAsia="楷体_GB2312" w:cs="宋体"/>
          <w:b/>
          <w:bCs/>
          <w:color w:val="333333"/>
          <w:kern w:val="0"/>
          <w:sz w:val="24"/>
        </w:rPr>
      </w:pPr>
      <w:r>
        <w:rPr>
          <w:rFonts w:ascii="楷体_GB2312" w:hAnsi="宋体" w:eastAsia="楷体_GB2312" w:cs="宋体"/>
          <w:b/>
          <w:bCs/>
          <w:color w:val="333333"/>
          <w:kern w:val="0"/>
          <w:sz w:val="24"/>
        </w:rPr>
        <w:br w:type="page"/>
      </w:r>
    </w:p>
    <w:p>
      <w:pPr>
        <w:widowControl/>
        <w:shd w:val="clear" w:color="auto" w:fill="FFFFFF"/>
        <w:snapToGrid w:val="0"/>
        <w:spacing w:line="276" w:lineRule="auto"/>
        <w:ind w:firstLine="0" w:firstLineChars="0"/>
        <w:jc w:val="left"/>
        <w:rPr>
          <w:rFonts w:ascii="楷体_GB2312" w:hAnsi="宋体" w:eastAsia="楷体_GB2312" w:cs="宋体"/>
          <w:b/>
          <w:bCs/>
          <w:color w:val="333333"/>
          <w:kern w:val="0"/>
          <w:sz w:val="24"/>
        </w:rPr>
      </w:pPr>
      <w:r>
        <w:rPr>
          <w:rFonts w:hint="eastAsia" w:ascii="楷体_GB2312" w:hAnsi="宋体" w:eastAsia="楷体_GB2312" w:cs="宋体"/>
          <w:b/>
          <w:bCs/>
          <w:color w:val="333333"/>
          <w:kern w:val="0"/>
          <w:sz w:val="24"/>
        </w:rPr>
        <w:t>附件1：</w:t>
      </w:r>
    </w:p>
    <w:p>
      <w:pPr>
        <w:widowControl/>
        <w:shd w:val="clear" w:color="auto" w:fill="FFFFFF"/>
        <w:snapToGrid w:val="0"/>
        <w:spacing w:line="276" w:lineRule="auto"/>
        <w:ind w:firstLine="0" w:firstLineChars="0"/>
        <w:jc w:val="center"/>
        <w:rPr>
          <w:rFonts w:ascii="楷体_GB2312" w:hAnsi="宋体" w:eastAsia="楷体_GB2312" w:cs="宋体"/>
          <w:color w:val="333333"/>
          <w:kern w:val="0"/>
          <w:sz w:val="28"/>
        </w:rPr>
      </w:pPr>
      <w:r>
        <w:rPr>
          <w:rFonts w:hint="eastAsia" w:ascii="楷体_GB2312" w:hAnsi="宋体" w:eastAsia="楷体_GB2312" w:cs="宋体"/>
          <w:b/>
          <w:bCs/>
          <w:color w:val="333333"/>
          <w:kern w:val="0"/>
          <w:sz w:val="28"/>
        </w:rPr>
        <w:t>绍兴市职业教育中心（绍兴技师学院）202</w:t>
      </w:r>
      <w:r>
        <w:rPr>
          <w:rFonts w:ascii="楷体_GB2312" w:hAnsi="宋体" w:eastAsia="楷体_GB2312" w:cs="宋体"/>
          <w:b/>
          <w:bCs/>
          <w:color w:val="333333"/>
          <w:kern w:val="0"/>
          <w:sz w:val="28"/>
        </w:rPr>
        <w:t>4</w:t>
      </w:r>
      <w:r>
        <w:rPr>
          <w:rFonts w:hint="eastAsia" w:ascii="楷体_GB2312" w:hAnsi="宋体" w:eastAsia="楷体_GB2312" w:cs="宋体"/>
          <w:b/>
          <w:bCs/>
          <w:color w:val="333333"/>
          <w:kern w:val="0"/>
          <w:sz w:val="28"/>
        </w:rPr>
        <w:t>年新教师招聘报名表</w:t>
      </w:r>
    </w:p>
    <w:tbl>
      <w:tblPr>
        <w:tblStyle w:val="19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3"/>
        <w:gridCol w:w="1949"/>
        <w:gridCol w:w="1339"/>
        <w:gridCol w:w="1259"/>
        <w:gridCol w:w="190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 名</w:t>
            </w:r>
          </w:p>
        </w:tc>
        <w:tc>
          <w:tcPr>
            <w:tcW w:w="1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报考学科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9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1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 别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9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生源地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9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本科毕业学校及时间</w:t>
            </w:r>
          </w:p>
        </w:tc>
        <w:tc>
          <w:tcPr>
            <w:tcW w:w="1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本科专业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9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硕士毕业学校及时间</w:t>
            </w:r>
          </w:p>
        </w:tc>
        <w:tc>
          <w:tcPr>
            <w:tcW w:w="1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硕士专业</w:t>
            </w:r>
          </w:p>
        </w:tc>
        <w:tc>
          <w:tcPr>
            <w:tcW w:w="31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士毕业学校及时间</w:t>
            </w:r>
          </w:p>
        </w:tc>
        <w:tc>
          <w:tcPr>
            <w:tcW w:w="1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博士专业</w:t>
            </w:r>
          </w:p>
        </w:tc>
        <w:tc>
          <w:tcPr>
            <w:tcW w:w="31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手机号码</w:t>
            </w:r>
          </w:p>
        </w:tc>
        <w:tc>
          <w:tcPr>
            <w:tcW w:w="1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电子邮箱</w:t>
            </w:r>
          </w:p>
        </w:tc>
        <w:tc>
          <w:tcPr>
            <w:tcW w:w="31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645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教师资格证编号、取得时间</w:t>
            </w:r>
          </w:p>
        </w:tc>
        <w:tc>
          <w:tcPr>
            <w:tcW w:w="645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3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主要简历</w:t>
            </w:r>
          </w:p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及荣誉</w:t>
            </w:r>
          </w:p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645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276" w:lineRule="auto"/>
              <w:ind w:firstLine="0" w:firstLineChars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（简历从高中开始填）</w:t>
            </w:r>
          </w:p>
          <w:p>
            <w:pPr>
              <w:widowControl/>
              <w:snapToGrid w:val="0"/>
              <w:spacing w:line="276" w:lineRule="auto"/>
              <w:ind w:firstLine="0" w:firstLineChars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276" w:lineRule="auto"/>
              <w:ind w:firstLine="0" w:firstLineChars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276" w:lineRule="auto"/>
              <w:ind w:firstLine="0" w:firstLineChars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276" w:lineRule="auto"/>
              <w:ind w:firstLine="0" w:firstLineChars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276" w:lineRule="auto"/>
              <w:ind w:firstLine="0" w:firstLineChars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4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报名人</w:t>
            </w:r>
          </w:p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声 明</w:t>
            </w:r>
          </w:p>
        </w:tc>
        <w:tc>
          <w:tcPr>
            <w:tcW w:w="645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  本表所填写的内容准确无误，所提交的资料真实有效且符合相关要求，如有虚假，由此产生的一切后果由本人承担。</w:t>
            </w:r>
          </w:p>
          <w:p>
            <w:pPr>
              <w:widowControl/>
              <w:snapToGrid w:val="0"/>
              <w:spacing w:line="276" w:lineRule="auto"/>
              <w:ind w:firstLine="1685" w:firstLineChars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276" w:lineRule="auto"/>
              <w:ind w:firstLine="1685" w:firstLineChars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报名人签名（手写）：          </w:t>
            </w:r>
          </w:p>
          <w:p>
            <w:pPr>
              <w:widowControl/>
              <w:snapToGrid w:val="0"/>
              <w:spacing w:line="276" w:lineRule="auto"/>
              <w:ind w:firstLine="2880" w:firstLineChars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报名日期：   年    月  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atLeast"/>
        </w:trPr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</w:t>
            </w:r>
          </w:p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审核意见</w:t>
            </w:r>
          </w:p>
        </w:tc>
        <w:tc>
          <w:tcPr>
            <w:tcW w:w="645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76" w:lineRule="auto"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hd w:val="clear" w:color="auto" w:fill="FFFFFF"/>
        <w:snapToGrid w:val="0"/>
        <w:spacing w:line="276" w:lineRule="auto"/>
        <w:ind w:firstLine="640" w:firstLineChars="0"/>
        <w:rPr>
          <w:rFonts w:ascii="仿宋_GB2312" w:eastAsia="仿宋_GB2312" w:hAnsiTheme="minorHAnsi" w:cstheme="minorBidi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仿宋" w:cs="Calibri"/>
          <w:color w:val="333333"/>
          <w:kern w:val="0"/>
          <w:sz w:val="32"/>
          <w:szCs w:val="32"/>
        </w:rPr>
        <w:t> </w:t>
      </w:r>
      <w:r>
        <w:rPr>
          <w:rFonts w:hint="eastAsia" w:ascii="仿宋_GB2312" w:eastAsia="仿宋_GB2312" w:hAnsiTheme="minorHAnsi" w:cstheme="minorBidi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  <w:t>注：现场确认时请提交本表。</w:t>
      </w:r>
    </w:p>
    <w:p>
      <w:pPr>
        <w:snapToGrid w:val="0"/>
        <w:spacing w:line="276" w:lineRule="auto"/>
        <w:ind w:firstLine="420"/>
      </w:pPr>
    </w:p>
    <w:p>
      <w:pPr>
        <w:widowControl/>
        <w:snapToGrid w:val="0"/>
        <w:spacing w:line="276" w:lineRule="auto"/>
        <w:ind w:firstLine="0" w:firstLineChars="0"/>
        <w:jc w:val="left"/>
      </w:pPr>
      <w:r>
        <w:br w:type="page"/>
      </w:r>
    </w:p>
    <w:p>
      <w:pPr>
        <w:widowControl/>
        <w:shd w:val="clear" w:color="auto" w:fill="FFFFFF"/>
        <w:snapToGrid w:val="0"/>
        <w:spacing w:line="276" w:lineRule="auto"/>
        <w:ind w:firstLine="0" w:firstLineChars="0"/>
        <w:jc w:val="left"/>
        <w:rPr>
          <w:rFonts w:ascii="楷体_GB2312" w:hAnsi="宋体" w:eastAsia="楷体_GB2312" w:cs="宋体"/>
          <w:b/>
          <w:bCs/>
          <w:color w:val="333333"/>
          <w:kern w:val="0"/>
          <w:sz w:val="24"/>
        </w:rPr>
      </w:pPr>
      <w:r>
        <w:rPr>
          <w:rFonts w:hint="eastAsia" w:ascii="楷体_GB2312" w:hAnsi="宋体" w:eastAsia="楷体_GB2312" w:cs="宋体"/>
          <w:b/>
          <w:bCs/>
          <w:color w:val="333333"/>
          <w:kern w:val="0"/>
          <w:sz w:val="24"/>
        </w:rPr>
        <w:t>附件2：</w:t>
      </w:r>
    </w:p>
    <w:p>
      <w:pPr>
        <w:widowControl/>
        <w:shd w:val="clear" w:color="auto" w:fill="FFFFFF"/>
        <w:snapToGrid w:val="0"/>
        <w:spacing w:line="276" w:lineRule="auto"/>
        <w:ind w:firstLine="0" w:firstLineChars="0"/>
        <w:jc w:val="center"/>
        <w:rPr>
          <w:rFonts w:ascii="楷体_GB2312" w:hAnsi="宋体" w:eastAsia="楷体_GB2312" w:cs="宋体"/>
          <w:b/>
          <w:bCs/>
          <w:color w:val="333333"/>
          <w:kern w:val="0"/>
          <w:sz w:val="28"/>
        </w:rPr>
      </w:pPr>
      <w:r>
        <w:rPr>
          <w:rFonts w:hint="eastAsia" w:ascii="楷体_GB2312" w:hAnsi="宋体" w:eastAsia="楷体_GB2312" w:cs="宋体"/>
          <w:b/>
          <w:bCs/>
          <w:color w:val="333333"/>
          <w:kern w:val="0"/>
          <w:sz w:val="28"/>
        </w:rPr>
        <w:t>绍兴市职业教育中心（绍兴技师学院）</w:t>
      </w:r>
    </w:p>
    <w:p>
      <w:pPr>
        <w:widowControl/>
        <w:shd w:val="clear" w:color="auto" w:fill="FFFFFF"/>
        <w:snapToGrid w:val="0"/>
        <w:spacing w:line="276" w:lineRule="auto"/>
        <w:ind w:firstLine="0" w:firstLineChars="0"/>
        <w:jc w:val="center"/>
        <w:rPr>
          <w:rFonts w:ascii="楷体_GB2312" w:hAnsi="宋体" w:eastAsia="楷体_GB2312" w:cs="宋体"/>
          <w:color w:val="333333"/>
          <w:kern w:val="0"/>
          <w:sz w:val="28"/>
        </w:rPr>
      </w:pPr>
      <w:r>
        <w:rPr>
          <w:rFonts w:hint="eastAsia" w:ascii="楷体_GB2312" w:hAnsi="宋体" w:eastAsia="楷体_GB2312" w:cs="宋体"/>
          <w:b/>
          <w:bCs/>
          <w:color w:val="333333"/>
          <w:kern w:val="0"/>
          <w:sz w:val="28"/>
        </w:rPr>
        <w:t>202</w:t>
      </w:r>
      <w:r>
        <w:rPr>
          <w:rFonts w:ascii="楷体_GB2312" w:hAnsi="宋体" w:eastAsia="楷体_GB2312" w:cs="宋体"/>
          <w:b/>
          <w:bCs/>
          <w:color w:val="333333"/>
          <w:kern w:val="0"/>
          <w:sz w:val="28"/>
        </w:rPr>
        <w:t>4</w:t>
      </w:r>
      <w:r>
        <w:rPr>
          <w:rFonts w:hint="eastAsia" w:ascii="楷体_GB2312" w:hAnsi="宋体" w:eastAsia="楷体_GB2312" w:cs="宋体"/>
          <w:b/>
          <w:bCs/>
          <w:color w:val="333333"/>
          <w:kern w:val="0"/>
          <w:sz w:val="28"/>
        </w:rPr>
        <w:t>年新教师招聘报名材料清单</w:t>
      </w:r>
    </w:p>
    <w:tbl>
      <w:tblPr>
        <w:tblStyle w:val="20"/>
        <w:tblW w:w="8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409"/>
        <w:gridCol w:w="1418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20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材料类别</w:t>
            </w:r>
          </w:p>
        </w:tc>
        <w:tc>
          <w:tcPr>
            <w:tcW w:w="4409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材料内容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是否提交</w:t>
            </w: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材料编号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础</w:t>
            </w:r>
          </w:p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材</w:t>
            </w:r>
          </w:p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料</w:t>
            </w:r>
          </w:p>
        </w:tc>
        <w:tc>
          <w:tcPr>
            <w:tcW w:w="4409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9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学生证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9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学历证书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9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学位证书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9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国家教育部中国留学服务中心学历、学位认证证书（国&lt;境&gt;外毕业生提供）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9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就业推荐表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9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就业协议书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9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教师资格证书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9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一寸照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9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生活照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材</w:t>
            </w:r>
          </w:p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料</w:t>
            </w:r>
          </w:p>
        </w:tc>
        <w:tc>
          <w:tcPr>
            <w:tcW w:w="4409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校教务处提供综合成绩排名证明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9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竞赛获奖证书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9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奖学金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snapToGrid w:val="0"/>
              <w:spacing w:line="276" w:lineRule="auto"/>
              <w:ind w:firstLine="0" w:firstLineChars="0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9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9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论文发表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9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课题研究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材</w:t>
            </w:r>
          </w:p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料</w:t>
            </w:r>
          </w:p>
        </w:tc>
        <w:tc>
          <w:tcPr>
            <w:tcW w:w="4409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干部担任证明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9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省部级及以上荣誉证书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9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校级荣誉证书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9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社会实践成果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9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特长成绩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9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其他业绩成果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276" w:lineRule="auto"/>
        <w:ind w:firstLine="480"/>
        <w:jc w:val="left"/>
        <w:rPr>
          <w:rFonts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材料电子稿命名与此表对应“材料编号”相符。</w:t>
      </w:r>
    </w:p>
    <w:p>
      <w:pPr>
        <w:snapToGrid w:val="0"/>
        <w:spacing w:line="276" w:lineRule="auto"/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仿宋">
    <w:altName w:val="汉仪仿宋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8053DB"/>
    <w:multiLevelType w:val="multilevel"/>
    <w:tmpl w:val="688053DB"/>
    <w:lvl w:ilvl="0" w:tentative="0">
      <w:start w:val="1"/>
      <w:numFmt w:val="decimal"/>
      <w:lvlText w:val="第%1章"/>
      <w:lvlJc w:val="left"/>
      <w:pPr>
        <w:tabs>
          <w:tab w:val="left" w:pos="1080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992"/>
        </w:tabs>
        <w:ind w:left="992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1843"/>
        </w:tabs>
        <w:ind w:left="1843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6F34730A"/>
    <w:multiLevelType w:val="multilevel"/>
    <w:tmpl w:val="6F34730A"/>
    <w:lvl w:ilvl="0" w:tentative="0">
      <w:start w:val="1"/>
      <w:numFmt w:val="decimal"/>
      <w:lvlText w:val="%1."/>
      <w:lvlJc w:val="left"/>
      <w:pPr>
        <w:tabs>
          <w:tab w:val="left" w:pos="1696"/>
        </w:tabs>
        <w:ind w:left="1696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1838"/>
        </w:tabs>
        <w:ind w:left="1838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1980"/>
        </w:tabs>
        <w:ind w:left="1980" w:hanging="709"/>
      </w:pPr>
      <w:rPr>
        <w:rFonts w:hint="eastAsia"/>
      </w:rPr>
    </w:lvl>
    <w:lvl w:ilvl="3" w:tentative="0">
      <w:start w:val="1"/>
      <w:numFmt w:val="decimal"/>
      <w:pStyle w:val="5"/>
      <w:lvlText w:val="%3.%2.%1.%4"/>
      <w:lvlJc w:val="left"/>
      <w:pPr>
        <w:tabs>
          <w:tab w:val="left" w:pos="1505"/>
        </w:tabs>
        <w:ind w:left="0" w:firstLine="425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2263"/>
        </w:tabs>
        <w:ind w:left="2263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2405"/>
        </w:tabs>
        <w:ind w:left="2405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547"/>
        </w:tabs>
        <w:ind w:left="2547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689"/>
        </w:tabs>
        <w:ind w:left="2689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830"/>
        </w:tabs>
        <w:ind w:left="2830" w:hanging="1559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69"/>
    <w:rsid w:val="0001782E"/>
    <w:rsid w:val="00123ACE"/>
    <w:rsid w:val="00126CA4"/>
    <w:rsid w:val="001A41DF"/>
    <w:rsid w:val="001C21DE"/>
    <w:rsid w:val="001D3E64"/>
    <w:rsid w:val="001E148A"/>
    <w:rsid w:val="00205295"/>
    <w:rsid w:val="00271102"/>
    <w:rsid w:val="002D0BA2"/>
    <w:rsid w:val="002F478C"/>
    <w:rsid w:val="003049FE"/>
    <w:rsid w:val="00327838"/>
    <w:rsid w:val="00365C98"/>
    <w:rsid w:val="00467A3D"/>
    <w:rsid w:val="00510F4F"/>
    <w:rsid w:val="00563BFE"/>
    <w:rsid w:val="0058094D"/>
    <w:rsid w:val="005A1649"/>
    <w:rsid w:val="0060770A"/>
    <w:rsid w:val="0064147B"/>
    <w:rsid w:val="00681116"/>
    <w:rsid w:val="00697402"/>
    <w:rsid w:val="006D3D6B"/>
    <w:rsid w:val="007D5C0D"/>
    <w:rsid w:val="007E1106"/>
    <w:rsid w:val="00A03B37"/>
    <w:rsid w:val="00A03FC5"/>
    <w:rsid w:val="00A366BB"/>
    <w:rsid w:val="00A90A5F"/>
    <w:rsid w:val="00AE1EAF"/>
    <w:rsid w:val="00AE4D5E"/>
    <w:rsid w:val="00BB4269"/>
    <w:rsid w:val="00C159AD"/>
    <w:rsid w:val="00C26052"/>
    <w:rsid w:val="00C622B6"/>
    <w:rsid w:val="00C664FD"/>
    <w:rsid w:val="00C74738"/>
    <w:rsid w:val="00CE2D89"/>
    <w:rsid w:val="00DD1A45"/>
    <w:rsid w:val="00E00CEB"/>
    <w:rsid w:val="00E913A1"/>
    <w:rsid w:val="00F11869"/>
    <w:rsid w:val="00F35B98"/>
    <w:rsid w:val="00F43AFD"/>
    <w:rsid w:val="00F60C7E"/>
    <w:rsid w:val="00FA0B9D"/>
    <w:rsid w:val="00FE1966"/>
    <w:rsid w:val="1F7F9F03"/>
    <w:rsid w:val="1FB25DCE"/>
    <w:rsid w:val="28E7145C"/>
    <w:rsid w:val="3EEB292A"/>
    <w:rsid w:val="5DDE4941"/>
    <w:rsid w:val="5FE67D26"/>
    <w:rsid w:val="678E7D5C"/>
    <w:rsid w:val="75EB8738"/>
    <w:rsid w:val="7AFF2EE8"/>
    <w:rsid w:val="7B650EB0"/>
    <w:rsid w:val="7DFF0FEF"/>
    <w:rsid w:val="7E9FAA02"/>
    <w:rsid w:val="7EFDB97D"/>
    <w:rsid w:val="7F5F71BD"/>
    <w:rsid w:val="9E3714BF"/>
    <w:rsid w:val="AAF1B537"/>
    <w:rsid w:val="AEF78E8B"/>
    <w:rsid w:val="AF9BB711"/>
    <w:rsid w:val="B1BF0E49"/>
    <w:rsid w:val="BDFB71E5"/>
    <w:rsid w:val="BDFFFA6C"/>
    <w:rsid w:val="BEA73F7B"/>
    <w:rsid w:val="BF7F0E8A"/>
    <w:rsid w:val="DDBFA24E"/>
    <w:rsid w:val="DF7F131C"/>
    <w:rsid w:val="E125D8EF"/>
    <w:rsid w:val="EEBD5371"/>
    <w:rsid w:val="EFFF4B68"/>
    <w:rsid w:val="F35F0955"/>
    <w:rsid w:val="FA1ACB75"/>
    <w:rsid w:val="FB70363E"/>
    <w:rsid w:val="FF760831"/>
    <w:rsid w:val="FFBE16A8"/>
    <w:rsid w:val="FFE9F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12" w:lineRule="atLeas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adjustRightInd w:val="0"/>
      <w:snapToGrid w:val="0"/>
      <w:spacing w:before="720" w:after="720" w:line="578" w:lineRule="atLeast"/>
      <w:ind w:firstLine="0" w:firstLineChars="0"/>
      <w:jc w:val="center"/>
      <w:outlineLvl w:val="0"/>
    </w:pPr>
    <w:rPr>
      <w:rFonts w:ascii="Arial" w:hAnsi="Arial"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adjustRightInd w:val="0"/>
      <w:snapToGrid w:val="0"/>
      <w:spacing w:before="380" w:after="380" w:line="416" w:lineRule="atLeast"/>
      <w:ind w:right="210" w:rightChars="100" w:firstLine="0" w:firstLineChars="0"/>
      <w:outlineLvl w:val="1"/>
    </w:pPr>
    <w:rPr>
      <w:rFonts w:ascii="Arial" w:hAnsi="Arial" w:eastAsia="黑体"/>
      <w:bCs/>
      <w:sz w:val="28"/>
      <w:szCs w:val="32"/>
    </w:rPr>
  </w:style>
  <w:style w:type="paragraph" w:styleId="4">
    <w:name w:val="heading 3"/>
    <w:basedOn w:val="1"/>
    <w:next w:val="1"/>
    <w:link w:val="24"/>
    <w:qFormat/>
    <w:uiPriority w:val="0"/>
    <w:pPr>
      <w:keepNext/>
      <w:keepLines/>
      <w:numPr>
        <w:ilvl w:val="2"/>
        <w:numId w:val="1"/>
      </w:numPr>
      <w:tabs>
        <w:tab w:val="left" w:pos="1050"/>
      </w:tabs>
      <w:autoSpaceDE w:val="0"/>
      <w:autoSpaceDN w:val="0"/>
      <w:spacing w:before="280" w:after="280"/>
      <w:ind w:right="100" w:rightChars="100" w:firstLine="0" w:firstLineChars="0"/>
      <w:jc w:val="left"/>
      <w:outlineLvl w:val="2"/>
    </w:pPr>
    <w:rPr>
      <w:rFonts w:ascii="Arial" w:hAnsi="Arial" w:eastAsia="黑体"/>
      <w:bCs/>
      <w:szCs w:val="32"/>
    </w:rPr>
  </w:style>
  <w:style w:type="paragraph" w:styleId="5">
    <w:name w:val="heading 4"/>
    <w:basedOn w:val="1"/>
    <w:next w:val="1"/>
    <w:link w:val="29"/>
    <w:qFormat/>
    <w:uiPriority w:val="0"/>
    <w:pPr>
      <w:keepNext/>
      <w:keepLines/>
      <w:numPr>
        <w:ilvl w:val="3"/>
        <w:numId w:val="2"/>
      </w:numPr>
      <w:tabs>
        <w:tab w:val="left" w:pos="1218"/>
        <w:tab w:val="clear" w:pos="1505"/>
      </w:tabs>
      <w:adjustRightInd w:val="0"/>
      <w:snapToGrid w:val="0"/>
      <w:spacing w:before="240" w:after="240"/>
      <w:ind w:firstLine="0" w:firstLineChars="0"/>
      <w:outlineLvl w:val="3"/>
    </w:pPr>
    <w:rPr>
      <w:bCs/>
      <w:szCs w:val="28"/>
    </w:rPr>
  </w:style>
  <w:style w:type="paragraph" w:styleId="6">
    <w:name w:val="heading 5"/>
    <w:basedOn w:val="1"/>
    <w:next w:val="1"/>
    <w:link w:val="30"/>
    <w:qFormat/>
    <w:uiPriority w:val="0"/>
    <w:pPr>
      <w:keepNext/>
      <w:keepLines/>
      <w:spacing w:before="280" w:after="290" w:line="376" w:lineRule="auto"/>
      <w:ind w:firstLine="0" w:firstLineChars="0"/>
      <w:outlineLvl w:val="4"/>
    </w:pPr>
    <w:rPr>
      <w:b/>
      <w:sz w:val="28"/>
      <w:szCs w:val="20"/>
    </w:rPr>
  </w:style>
  <w:style w:type="paragraph" w:styleId="7">
    <w:name w:val="heading 6"/>
    <w:basedOn w:val="1"/>
    <w:next w:val="1"/>
    <w:link w:val="31"/>
    <w:qFormat/>
    <w:uiPriority w:val="0"/>
    <w:pPr>
      <w:keepNext/>
      <w:keepLines/>
      <w:spacing w:before="240" w:after="64" w:line="320" w:lineRule="auto"/>
      <w:ind w:firstLine="0" w:firstLineChars="0"/>
      <w:outlineLvl w:val="5"/>
    </w:pPr>
    <w:rPr>
      <w:rFonts w:ascii="Arial" w:hAnsi="Arial" w:eastAsia="黑体"/>
      <w:b/>
      <w:sz w:val="24"/>
      <w:szCs w:val="20"/>
    </w:rPr>
  </w:style>
  <w:style w:type="paragraph" w:styleId="8">
    <w:name w:val="heading 7"/>
    <w:basedOn w:val="1"/>
    <w:next w:val="1"/>
    <w:link w:val="32"/>
    <w:qFormat/>
    <w:uiPriority w:val="0"/>
    <w:pPr>
      <w:keepNext/>
      <w:keepLines/>
      <w:spacing w:before="240" w:after="64" w:line="320" w:lineRule="auto"/>
      <w:ind w:firstLine="0" w:firstLineChars="0"/>
      <w:outlineLvl w:val="6"/>
    </w:pPr>
    <w:rPr>
      <w:b/>
      <w:sz w:val="24"/>
      <w:szCs w:val="20"/>
    </w:rPr>
  </w:style>
  <w:style w:type="paragraph" w:styleId="9">
    <w:name w:val="heading 8"/>
    <w:basedOn w:val="1"/>
    <w:next w:val="1"/>
    <w:link w:val="33"/>
    <w:qFormat/>
    <w:uiPriority w:val="0"/>
    <w:pPr>
      <w:keepNext/>
      <w:keepLines/>
      <w:spacing w:before="240" w:after="64" w:line="320" w:lineRule="auto"/>
      <w:ind w:firstLine="0" w:firstLineChars="0"/>
      <w:outlineLvl w:val="7"/>
    </w:pPr>
    <w:rPr>
      <w:rFonts w:ascii="Arial" w:hAnsi="Arial" w:eastAsia="黑体"/>
      <w:sz w:val="24"/>
      <w:szCs w:val="20"/>
    </w:rPr>
  </w:style>
  <w:style w:type="paragraph" w:styleId="10">
    <w:name w:val="heading 9"/>
    <w:basedOn w:val="1"/>
    <w:next w:val="1"/>
    <w:link w:val="34"/>
    <w:qFormat/>
    <w:uiPriority w:val="0"/>
    <w:pPr>
      <w:keepNext/>
      <w:keepLines/>
      <w:spacing w:before="240" w:after="64" w:line="320" w:lineRule="auto"/>
      <w:ind w:firstLine="0" w:firstLineChars="0"/>
      <w:outlineLvl w:val="8"/>
    </w:pPr>
    <w:rPr>
      <w:rFonts w:ascii="Arial" w:hAnsi="Arial" w:eastAsia="黑体"/>
      <w:sz w:val="24"/>
      <w:szCs w:val="20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qFormat/>
    <w:uiPriority w:val="39"/>
    <w:pPr>
      <w:ind w:left="840" w:leftChars="400"/>
    </w:pPr>
  </w:style>
  <w:style w:type="paragraph" w:styleId="12">
    <w:name w:val="Balloon Text"/>
    <w:basedOn w:val="1"/>
    <w:link w:val="46"/>
    <w:qFormat/>
    <w:uiPriority w:val="0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49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link w:val="5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</w:style>
  <w:style w:type="paragraph" w:styleId="16">
    <w:name w:val="toc 2"/>
    <w:basedOn w:val="1"/>
    <w:next w:val="1"/>
    <w:qFormat/>
    <w:uiPriority w:val="39"/>
    <w:pPr>
      <w:ind w:left="420" w:leftChars="200"/>
    </w:p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paragraph" w:styleId="18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inorEastAsia" w:cstheme="majorBidi"/>
      <w:b/>
      <w:bCs/>
      <w:sz w:val="32"/>
      <w:szCs w:val="32"/>
    </w:rPr>
  </w:style>
  <w:style w:type="table" w:styleId="20">
    <w:name w:val="Table Grid"/>
    <w:basedOn w:val="19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basedOn w:val="2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4">
    <w:name w:val="标题 3 Char"/>
    <w:basedOn w:val="21"/>
    <w:link w:val="4"/>
    <w:qFormat/>
    <w:uiPriority w:val="0"/>
    <w:rPr>
      <w:rFonts w:ascii="Arial" w:hAnsi="Arial" w:eastAsia="黑体" w:cs="Times New Roman"/>
      <w:bCs/>
      <w:szCs w:val="32"/>
    </w:rPr>
  </w:style>
  <w:style w:type="character" w:customStyle="1" w:styleId="25">
    <w:name w:val="标题 2 Char"/>
    <w:basedOn w:val="21"/>
    <w:link w:val="3"/>
    <w:qFormat/>
    <w:uiPriority w:val="0"/>
    <w:rPr>
      <w:rFonts w:ascii="Arial" w:hAnsi="Arial" w:eastAsia="黑体" w:cs="Times New Roman"/>
      <w:bCs/>
      <w:sz w:val="28"/>
      <w:szCs w:val="32"/>
    </w:rPr>
  </w:style>
  <w:style w:type="character" w:customStyle="1" w:styleId="26">
    <w:name w:val="标题 1 Char"/>
    <w:basedOn w:val="21"/>
    <w:link w:val="2"/>
    <w:qFormat/>
    <w:uiPriority w:val="0"/>
    <w:rPr>
      <w:rFonts w:ascii="Arial" w:hAnsi="Arial" w:eastAsia="黑体" w:cs="Times New Roman"/>
      <w:bCs/>
      <w:kern w:val="44"/>
      <w:sz w:val="32"/>
      <w:szCs w:val="44"/>
    </w:rPr>
  </w:style>
  <w:style w:type="paragraph" w:customStyle="1" w:styleId="27">
    <w:name w:val="TOC 标题1"/>
    <w:basedOn w:val="2"/>
    <w:next w:val="1"/>
    <w:unhideWhenUsed/>
    <w:qFormat/>
    <w:uiPriority w:val="39"/>
    <w:pPr>
      <w:widowControl/>
      <w:adjustRightInd/>
      <w:snapToGrid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kern w:val="0"/>
      <w:szCs w:val="32"/>
    </w:rPr>
  </w:style>
  <w:style w:type="character" w:customStyle="1" w:styleId="28">
    <w:name w:val="标题 Char"/>
    <w:basedOn w:val="21"/>
    <w:link w:val="18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29">
    <w:name w:val="标题 4 Char"/>
    <w:basedOn w:val="21"/>
    <w:link w:val="5"/>
    <w:qFormat/>
    <w:uiPriority w:val="0"/>
    <w:rPr>
      <w:rFonts w:ascii="Times New Roman" w:hAnsi="Times New Roman" w:eastAsia="宋体" w:cs="Times New Roman"/>
      <w:bCs/>
      <w:szCs w:val="28"/>
    </w:rPr>
  </w:style>
  <w:style w:type="character" w:customStyle="1" w:styleId="30">
    <w:name w:val="标题 5 Char"/>
    <w:basedOn w:val="21"/>
    <w:link w:val="6"/>
    <w:qFormat/>
    <w:uiPriority w:val="0"/>
    <w:rPr>
      <w:rFonts w:ascii="Times New Roman" w:hAnsi="Times New Roman" w:eastAsia="宋体" w:cs="Times New Roman"/>
      <w:b/>
      <w:sz w:val="28"/>
      <w:szCs w:val="20"/>
    </w:rPr>
  </w:style>
  <w:style w:type="character" w:customStyle="1" w:styleId="31">
    <w:name w:val="标题 6 Char"/>
    <w:basedOn w:val="21"/>
    <w:link w:val="7"/>
    <w:qFormat/>
    <w:uiPriority w:val="0"/>
    <w:rPr>
      <w:rFonts w:ascii="Arial" w:hAnsi="Arial" w:eastAsia="黑体" w:cs="Times New Roman"/>
      <w:b/>
      <w:sz w:val="24"/>
      <w:szCs w:val="20"/>
    </w:rPr>
  </w:style>
  <w:style w:type="character" w:customStyle="1" w:styleId="32">
    <w:name w:val="标题 7 Char"/>
    <w:basedOn w:val="21"/>
    <w:link w:val="8"/>
    <w:qFormat/>
    <w:uiPriority w:val="0"/>
    <w:rPr>
      <w:rFonts w:ascii="Times New Roman" w:hAnsi="Times New Roman" w:eastAsia="宋体" w:cs="Times New Roman"/>
      <w:b/>
      <w:sz w:val="24"/>
      <w:szCs w:val="20"/>
    </w:rPr>
  </w:style>
  <w:style w:type="character" w:customStyle="1" w:styleId="33">
    <w:name w:val="标题 8 Char"/>
    <w:basedOn w:val="21"/>
    <w:link w:val="9"/>
    <w:qFormat/>
    <w:uiPriority w:val="0"/>
    <w:rPr>
      <w:rFonts w:ascii="Arial" w:hAnsi="Arial" w:eastAsia="黑体" w:cs="Times New Roman"/>
      <w:sz w:val="24"/>
      <w:szCs w:val="20"/>
    </w:rPr>
  </w:style>
  <w:style w:type="character" w:customStyle="1" w:styleId="34">
    <w:name w:val="标题 9 Char"/>
    <w:basedOn w:val="21"/>
    <w:link w:val="10"/>
    <w:qFormat/>
    <w:uiPriority w:val="0"/>
    <w:rPr>
      <w:rFonts w:ascii="Arial" w:hAnsi="Arial" w:eastAsia="黑体" w:cs="Times New Roman"/>
      <w:sz w:val="24"/>
      <w:szCs w:val="20"/>
    </w:rPr>
  </w:style>
  <w:style w:type="paragraph" w:customStyle="1" w:styleId="35">
    <w:name w:val="标题2"/>
    <w:basedOn w:val="3"/>
    <w:qFormat/>
    <w:uiPriority w:val="0"/>
    <w:pPr>
      <w:numPr>
        <w:ilvl w:val="0"/>
        <w:numId w:val="0"/>
      </w:numPr>
      <w:ind w:hanging="567"/>
    </w:pPr>
    <w:rPr>
      <w:rFonts w:cstheme="minorBidi"/>
      <w:b/>
      <w:sz w:val="30"/>
    </w:rPr>
  </w:style>
  <w:style w:type="paragraph" w:customStyle="1" w:styleId="36">
    <w:name w:val="表格"/>
    <w:basedOn w:val="1"/>
    <w:qFormat/>
    <w:uiPriority w:val="0"/>
    <w:pPr>
      <w:spacing w:after="120" w:line="240" w:lineRule="atLeast"/>
      <w:ind w:firstLine="0" w:firstLineChars="0"/>
      <w:jc w:val="center"/>
    </w:pPr>
    <w:rPr>
      <w:sz w:val="18"/>
    </w:rPr>
  </w:style>
  <w:style w:type="paragraph" w:customStyle="1" w:styleId="37">
    <w:name w:val="表头"/>
    <w:basedOn w:val="1"/>
    <w:qFormat/>
    <w:uiPriority w:val="0"/>
    <w:pPr>
      <w:spacing w:before="120" w:after="120" w:line="240" w:lineRule="atLeast"/>
      <w:ind w:firstLine="0" w:firstLineChars="0"/>
      <w:jc w:val="center"/>
    </w:pPr>
    <w:rPr>
      <w:rFonts w:ascii="黑体" w:eastAsia="黑体"/>
      <w:sz w:val="18"/>
    </w:rPr>
  </w:style>
  <w:style w:type="paragraph" w:customStyle="1" w:styleId="38">
    <w:name w:val="谢辞"/>
    <w:basedOn w:val="2"/>
    <w:next w:val="1"/>
    <w:qFormat/>
    <w:uiPriority w:val="0"/>
  </w:style>
  <w:style w:type="paragraph" w:customStyle="1" w:styleId="39">
    <w:name w:val="参考文献"/>
    <w:basedOn w:val="38"/>
    <w:next w:val="1"/>
    <w:qFormat/>
    <w:uiPriority w:val="0"/>
  </w:style>
  <w:style w:type="paragraph" w:customStyle="1" w:styleId="40">
    <w:name w:val="程序"/>
    <w:basedOn w:val="1"/>
    <w:qFormat/>
    <w:uiPriority w:val="0"/>
    <w:pPr>
      <w:spacing w:line="240" w:lineRule="atLeast"/>
      <w:ind w:left="200" w:leftChars="200" w:firstLine="0" w:firstLineChars="0"/>
    </w:pPr>
    <w:rPr>
      <w:sz w:val="18"/>
    </w:rPr>
  </w:style>
  <w:style w:type="paragraph" w:customStyle="1" w:styleId="41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2">
    <w:name w:val="附录"/>
    <w:basedOn w:val="38"/>
    <w:next w:val="1"/>
    <w:qFormat/>
    <w:uiPriority w:val="0"/>
  </w:style>
  <w:style w:type="paragraph" w:styleId="43">
    <w:name w:val="List Paragraph"/>
    <w:basedOn w:val="1"/>
    <w:qFormat/>
    <w:uiPriority w:val="34"/>
    <w:pPr>
      <w:ind w:firstLine="420"/>
    </w:pPr>
  </w:style>
  <w:style w:type="paragraph" w:customStyle="1" w:styleId="44">
    <w:name w:val="摘要"/>
    <w:basedOn w:val="1"/>
    <w:qFormat/>
    <w:uiPriority w:val="0"/>
    <w:pPr>
      <w:spacing w:before="720" w:after="720"/>
      <w:ind w:firstLine="0" w:firstLineChars="0"/>
      <w:jc w:val="center"/>
    </w:pPr>
    <w:rPr>
      <w:rFonts w:ascii="Arial" w:hAnsi="Arial" w:eastAsia="黑体"/>
      <w:sz w:val="32"/>
    </w:rPr>
  </w:style>
  <w:style w:type="paragraph" w:customStyle="1" w:styleId="45">
    <w:name w:val="目录"/>
    <w:basedOn w:val="44"/>
    <w:next w:val="1"/>
    <w:qFormat/>
    <w:uiPriority w:val="0"/>
  </w:style>
  <w:style w:type="character" w:customStyle="1" w:styleId="46">
    <w:name w:val="批注框文本 Char"/>
    <w:basedOn w:val="21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47">
    <w:name w:val="图号"/>
    <w:basedOn w:val="1"/>
    <w:qFormat/>
    <w:uiPriority w:val="0"/>
    <w:pPr>
      <w:spacing w:after="50" w:afterLines="50" w:line="240" w:lineRule="atLeast"/>
      <w:ind w:firstLine="0" w:firstLineChars="0"/>
      <w:jc w:val="center"/>
    </w:pPr>
    <w:rPr>
      <w:sz w:val="18"/>
    </w:rPr>
  </w:style>
  <w:style w:type="paragraph" w:customStyle="1" w:styleId="48">
    <w:name w:val="图形"/>
    <w:basedOn w:val="1"/>
    <w:qFormat/>
    <w:uiPriority w:val="0"/>
    <w:pPr>
      <w:spacing w:line="240" w:lineRule="atLeast"/>
      <w:ind w:firstLine="0" w:firstLineChars="0"/>
      <w:jc w:val="center"/>
    </w:pPr>
    <w:rPr>
      <w:sz w:val="18"/>
    </w:rPr>
  </w:style>
  <w:style w:type="character" w:customStyle="1" w:styleId="49">
    <w:name w:val="页脚 Char"/>
    <w:basedOn w:val="21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0">
    <w:name w:val="页眉 Char"/>
    <w:basedOn w:val="21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8</Pages>
  <Words>593</Words>
  <Characters>3382</Characters>
  <Lines>28</Lines>
  <Paragraphs>7</Paragraphs>
  <TotalTime>1</TotalTime>
  <ScaleCrop>false</ScaleCrop>
  <LinksUpToDate>false</LinksUpToDate>
  <CharactersWithSpaces>3968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2023-06-25T18:29:00Z</dcterms:created>
  <dc:creator>Administrator</dc:creator>
  <cp:lastModifiedBy>user</cp:lastModifiedBy>
  <dcterms:modified xsi:type="dcterms:W3CDTF">2023-09-21T10:26:16Z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