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40" w:lineRule="exact"/>
        <w:ind w:left="0" w:leftChars="0" w:right="0" w:firstLine="0" w:firstLineChars="0"/>
        <w:jc w:val="left"/>
        <w:textAlignment w:val="auto"/>
        <w:rPr>
          <w:rFonts w:hint="default" w:ascii="Times New Roman" w:hAnsi="Times New Roman" w:eastAsia="方正黑体简体" w:cs="Times New Roman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cs="Times New Roman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方正黑体简体" w:cs="Times New Roman"/>
          <w:i w:val="0"/>
          <w:iCs w:val="0"/>
          <w:color w:val="000000" w:themeColor="text1"/>
          <w:kern w:val="0"/>
          <w:sz w:val="32"/>
          <w:szCs w:val="32"/>
          <w:u w:val="none"/>
          <w:lang w:val="en-US" w:eastAsia="zh-CN" w:bidi="ar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cs="Times New Roman"/>
          <w:color w:val="auto"/>
          <w:highlight w:val="none"/>
          <w:lang w:val="en-US" w:eastAsia="zh-CN"/>
        </w:rPr>
      </w:pPr>
      <w:bookmarkStart w:id="0" w:name="_GoBack"/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auto"/>
          <w:kern w:val="0"/>
          <w:sz w:val="44"/>
          <w:szCs w:val="44"/>
          <w:highlight w:val="none"/>
          <w:u w:val="none"/>
          <w:lang w:val="en-US" w:eastAsia="zh-CN" w:bidi="ar"/>
        </w:rPr>
        <w:t>耒阳市2023年下半年市属</w:t>
      </w:r>
      <w:r>
        <w:rPr>
          <w:rFonts w:hint="default" w:ascii="Times New Roman" w:hAnsi="Times New Roman" w:eastAsia="方正小标宋简体" w:cs="Times New Roman"/>
          <w:b w:val="0"/>
          <w:bCs w:val="0"/>
          <w:color w:val="auto"/>
          <w:sz w:val="44"/>
          <w:szCs w:val="44"/>
          <w:highlight w:val="none"/>
          <w:lang w:val="en-US" w:eastAsia="zh-CN"/>
        </w:rPr>
        <w:t>企</w:t>
      </w:r>
      <w:r>
        <w:rPr>
          <w:rFonts w:hint="default" w:ascii="Times New Roman" w:hAnsi="Times New Roman" w:eastAsia="方正小标宋简体" w:cs="Times New Roman"/>
          <w:b w:val="0"/>
          <w:bCs w:val="0"/>
          <w:i w:val="0"/>
          <w:iCs w:val="0"/>
          <w:color w:val="auto"/>
          <w:kern w:val="0"/>
          <w:sz w:val="44"/>
          <w:szCs w:val="44"/>
          <w:highlight w:val="none"/>
          <w:u w:val="none"/>
          <w:lang w:val="en-US" w:eastAsia="zh-CN" w:bidi="ar"/>
        </w:rPr>
        <w:t>事业单位人才引进需求目录</w:t>
      </w:r>
      <w:bookmarkEnd w:id="0"/>
    </w:p>
    <w:tbl>
      <w:tblPr>
        <w:tblStyle w:val="5"/>
        <w:tblpPr w:leftFromText="180" w:rightFromText="180" w:vertAnchor="text" w:horzAnchor="page" w:tblpXSpec="center" w:tblpY="544"/>
        <w:tblOverlap w:val="never"/>
        <w:tblW w:w="15463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"/>
        <w:gridCol w:w="650"/>
        <w:gridCol w:w="871"/>
        <w:gridCol w:w="1026"/>
        <w:gridCol w:w="666"/>
        <w:gridCol w:w="645"/>
        <w:gridCol w:w="1531"/>
        <w:gridCol w:w="645"/>
        <w:gridCol w:w="735"/>
        <w:gridCol w:w="1559"/>
        <w:gridCol w:w="983"/>
        <w:gridCol w:w="1128"/>
        <w:gridCol w:w="848"/>
        <w:gridCol w:w="2534"/>
        <w:gridCol w:w="11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  <w:tblHeader/>
          <w:jc w:val="center"/>
        </w:trPr>
        <w:tc>
          <w:tcPr>
            <w:tcW w:w="49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主管部门</w:t>
            </w:r>
          </w:p>
        </w:tc>
        <w:tc>
          <w:tcPr>
            <w:tcW w:w="87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引进单位</w:t>
            </w:r>
          </w:p>
        </w:tc>
        <w:tc>
          <w:tcPr>
            <w:tcW w:w="10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名称</w:t>
            </w:r>
          </w:p>
        </w:tc>
        <w:tc>
          <w:tcPr>
            <w:tcW w:w="66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引进人数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编制性质</w:t>
            </w:r>
          </w:p>
        </w:tc>
        <w:tc>
          <w:tcPr>
            <w:tcW w:w="15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年龄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要求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最低学历要求</w:t>
            </w:r>
          </w:p>
        </w:tc>
        <w:tc>
          <w:tcPr>
            <w:tcW w:w="7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最低学位要求</w:t>
            </w:r>
          </w:p>
        </w:tc>
        <w:tc>
          <w:tcPr>
            <w:tcW w:w="254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11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职业资格证书等要求</w:t>
            </w:r>
          </w:p>
        </w:tc>
        <w:tc>
          <w:tcPr>
            <w:tcW w:w="84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最低服务年限</w:t>
            </w:r>
          </w:p>
        </w:tc>
        <w:tc>
          <w:tcPr>
            <w:tcW w:w="253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其他要求</w:t>
            </w:r>
          </w:p>
        </w:tc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咨询联系方式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tblHeader/>
          <w:jc w:val="center"/>
        </w:trPr>
        <w:tc>
          <w:tcPr>
            <w:tcW w:w="49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65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87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0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66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5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7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11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4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253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rPr>
                <w:rFonts w:hint="default" w:ascii="Times New Roman" w:hAnsi="Times New Roman" w:cs="Times New Roman"/>
                <w:b/>
                <w:bCs/>
              </w:rPr>
            </w:pPr>
          </w:p>
        </w:tc>
        <w:tc>
          <w:tcPr>
            <w:tcW w:w="114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bidi w:val="0"/>
              <w:rPr>
                <w:rFonts w:hint="default" w:ascii="Times New Roman" w:hAnsi="Times New Roman" w:cs="Times New Roman"/>
                <w:b/>
                <w:bCs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卫生健康局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耒阳市人民医院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泌尿外科医生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1 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差额事业编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临床医学硕士（泌尿外科专业）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执业医师证及资格证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5年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1.具有泌尿外科副主任医师及以上职称；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2.能熟练处理泌尿外科多发病，独立完成泌尿外科危急重症与疑难病的规范化诊疗手术；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3.在三级甲等公立医院从事本专业工作10年以上。</w:t>
            </w:r>
          </w:p>
        </w:tc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曾焘0734-4314227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18173486762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2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2</w:t>
            </w:r>
          </w:p>
        </w:tc>
        <w:tc>
          <w:tcPr>
            <w:tcW w:w="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耒阳市人民医院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重症医学科医生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差额事业编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35周岁及以下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临床医学硕士（重症医学专业）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执业医师证及资格证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5年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3</w:t>
            </w:r>
          </w:p>
        </w:tc>
        <w:tc>
          <w:tcPr>
            <w:tcW w:w="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耒阳市人民医院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骨科医生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差额事业编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45周岁及以下（正高职称可放宽至50周岁）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临床医学硕士（骨外科专业）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中医骨伤科学</w:t>
            </w: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执业医师证及资格证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5年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具有副主任医师及以上职称</w:t>
            </w:r>
          </w:p>
        </w:tc>
        <w:tc>
          <w:tcPr>
            <w:tcW w:w="11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4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4</w:t>
            </w:r>
          </w:p>
        </w:tc>
        <w:tc>
          <w:tcPr>
            <w:tcW w:w="6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1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耒阳市中医医院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中医内科医生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差额事业编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45周岁及以下（正高职称可放宽至50周岁）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中医内科学</w:t>
            </w:r>
          </w:p>
        </w:tc>
        <w:tc>
          <w:tcPr>
            <w:tcW w:w="1128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执业医师证及资格证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5年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具有副主任医师及以上职称</w:t>
            </w:r>
          </w:p>
        </w:tc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陈国荣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0734-4338553  13787731248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5</w:t>
            </w:r>
          </w:p>
        </w:tc>
        <w:tc>
          <w:tcPr>
            <w:tcW w:w="650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耒阳市中医医院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外科医生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差额事业编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40周岁及以下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中医外科学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8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执业医师证及资格证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5年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6</w:t>
            </w:r>
          </w:p>
        </w:tc>
        <w:tc>
          <w:tcPr>
            <w:tcW w:w="6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耒阳市第一中学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高中语文教师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中国语言文学类专业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高中教师资格证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5年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教资合格，专业对口</w:t>
            </w:r>
          </w:p>
        </w:tc>
        <w:tc>
          <w:tcPr>
            <w:tcW w:w="11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何永开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0734-4320590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19918601551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7</w:t>
            </w:r>
          </w:p>
        </w:tc>
        <w:tc>
          <w:tcPr>
            <w:tcW w:w="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耒阳市第二中学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高中心理健康教师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心理学类专业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高中教师资格证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5年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教资合格，专业对口</w:t>
            </w:r>
          </w:p>
        </w:tc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8</w:t>
            </w:r>
          </w:p>
        </w:tc>
        <w:tc>
          <w:tcPr>
            <w:tcW w:w="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耒阳市第四中学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高中数学教师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数学与统计类专业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高中教师资格证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5年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教资合格，专业对口</w:t>
            </w:r>
          </w:p>
        </w:tc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9</w:t>
            </w:r>
          </w:p>
        </w:tc>
        <w:tc>
          <w:tcPr>
            <w:tcW w:w="6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耒阳市顺湖中学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高中物理教师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物理学类专业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高中教师资格证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5年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教资合格，专业对口</w:t>
            </w:r>
          </w:p>
        </w:tc>
        <w:tc>
          <w:tcPr>
            <w:tcW w:w="1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exac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仿宋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方正仿宋简体" w:cs="Times New Roman"/>
                <w:b w:val="0"/>
                <w:bCs w:val="0"/>
                <w:i w:val="0"/>
                <w:iCs w:val="0"/>
                <w:color w:val="auto"/>
                <w:kern w:val="0"/>
                <w:sz w:val="21"/>
                <w:szCs w:val="21"/>
                <w:highlight w:val="none"/>
                <w:u w:val="none"/>
                <w:lang w:val="en-US" w:eastAsia="zh-CN" w:bidi="ar"/>
              </w:rPr>
              <w:t>10</w:t>
            </w:r>
          </w:p>
        </w:tc>
        <w:tc>
          <w:tcPr>
            <w:tcW w:w="6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耒阳市五里牌中学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高中历史教师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全额事业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编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40周岁以下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历史学类专业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高中教师资格证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5年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教资合格，专业对口</w:t>
            </w:r>
          </w:p>
        </w:tc>
        <w:tc>
          <w:tcPr>
            <w:tcW w:w="11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8" w:hRule="atLeast"/>
          <w:jc w:val="center"/>
        </w:trPr>
        <w:tc>
          <w:tcPr>
            <w:tcW w:w="4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宋体" w:cs="Times New Roman"/>
                <w:color w:val="000000"/>
                <w:kern w:val="0"/>
                <w:sz w:val="21"/>
                <w:szCs w:val="21"/>
                <w:lang w:val="en-US" w:eastAsia="zh-CN" w:bidi="ar-SA"/>
              </w:rPr>
              <w:t>111</w:t>
            </w:r>
          </w:p>
        </w:tc>
        <w:tc>
          <w:tcPr>
            <w:tcW w:w="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住房与城乡建设局</w:t>
            </w:r>
          </w:p>
        </w:tc>
        <w:tc>
          <w:tcPr>
            <w:tcW w:w="871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耒阳市建设工程质量安全监督站</w:t>
            </w:r>
          </w:p>
        </w:tc>
        <w:tc>
          <w:tcPr>
            <w:tcW w:w="1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建设工程质量安全监督</w:t>
            </w:r>
          </w:p>
        </w:tc>
        <w:tc>
          <w:tcPr>
            <w:tcW w:w="6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全额事业编</w:t>
            </w:r>
          </w:p>
        </w:tc>
        <w:tc>
          <w:tcPr>
            <w:tcW w:w="15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35周岁以下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土建类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</w:t>
            </w:r>
          </w:p>
        </w:tc>
        <w:tc>
          <w:tcPr>
            <w:tcW w:w="9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须至少具有其中一项：1.注册建筑师；2.勘察设计类工程师证；3.二级以上造价工程师证；4.具有土建类中级以上职称</w:t>
            </w:r>
          </w:p>
        </w:tc>
        <w:tc>
          <w:tcPr>
            <w:tcW w:w="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  <w:lang w:val="en-US" w:eastAsia="zh-CN"/>
              </w:rPr>
              <w:t>5年</w:t>
            </w:r>
          </w:p>
        </w:tc>
        <w:tc>
          <w:tcPr>
            <w:tcW w:w="25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具有建筑设计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或工程造价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工作经验</w:t>
            </w:r>
          </w:p>
        </w:tc>
        <w:tc>
          <w:tcPr>
            <w:tcW w:w="1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曹昭球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15211458201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304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合计</w:t>
            </w:r>
          </w:p>
        </w:tc>
        <w:tc>
          <w:tcPr>
            <w:tcW w:w="6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  <w:r>
              <w:rPr>
                <w:rFonts w:hint="eastAsia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6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9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25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1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firstLine="0" w:firstLineChars="0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</w:tr>
    </w:tbl>
    <w:p>
      <w:pPr>
        <w:ind w:left="0" w:leftChars="0" w:firstLine="0" w:firstLineChars="0"/>
        <w:rPr>
          <w:rFonts w:hint="default"/>
          <w:lang w:val="en-US" w:eastAsia="zh-CN"/>
        </w:rPr>
        <w:sectPr>
          <w:footerReference r:id="rId5" w:type="default"/>
          <w:pgSz w:w="16838" w:h="11906" w:orient="landscape"/>
          <w:pgMar w:top="1803" w:right="1440" w:bottom="1803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436" w:charSpace="0"/>
        </w:sectPr>
      </w:pPr>
    </w:p>
    <w:p>
      <w:pPr>
        <w:ind w:left="0" w:leftChars="0" w:firstLine="0" w:firstLineChars="0"/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ind w:firstLine="640"/>
      </w:pPr>
      <w:r>
        <w:separator/>
      </w:r>
    </w:p>
  </w:endnote>
  <w:endnote w:type="continuationSeparator" w:id="1">
    <w:p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ind w:firstLine="640"/>
      </w:pPr>
      <w:r>
        <w:separator/>
      </w:r>
    </w:p>
  </w:footnote>
  <w:footnote w:type="continuationSeparator" w:id="1">
    <w:p>
      <w:pPr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RmOTlmM2Q5YWMyYmFhMWU3Zjk0ODZhNzNkMjU5ODEifQ=="/>
  </w:docVars>
  <w:rsids>
    <w:rsidRoot w:val="68452AA3"/>
    <w:rsid w:val="68452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ind w:firstLine="883" w:firstLineChars="200"/>
      <w:jc w:val="both"/>
    </w:pPr>
    <w:rPr>
      <w:rFonts w:eastAsia="方正仿宋简体" w:asciiTheme="minorAscii" w:hAnsiTheme="minorAscii" w:cstheme="minorBidi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outlineLvl w:val="0"/>
    </w:pPr>
    <w:rPr>
      <w:rFonts w:ascii="Calibri Light" w:hAnsi="Calibri Light" w:eastAsia="方正小标宋简体" w:cs="Times New Roman"/>
      <w:b/>
      <w:bCs/>
      <w:sz w:val="44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2023-09-15T09:25:00Z</dcterms:created>
  <dc:creator>太阳风</dc:creator>
  <cp:lastModifiedBy>太阳风</cp:lastModifiedBy>
  <dcterms:modified xsi:type="dcterms:W3CDTF">2023-09-15T09:25:53Z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189007B53E89481F8C7245F2EACD906E_11</vt:lpwstr>
  </property>
</Properties>
</file>