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495" w:lineRule="atLeast"/>
        <w:ind w:left="0" w:right="0"/>
        <w:rPr>
          <w:color w:val="333333"/>
        </w:rPr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600" w:lineRule="atLeast"/>
        <w:ind w:left="0" w:right="0"/>
        <w:jc w:val="center"/>
        <w:rPr>
          <w:color w:val="333333"/>
        </w:rPr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</w:rPr>
        <w:t>桐梓县</w:t>
      </w: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</w:rPr>
        <w:t>2023年“特岗计划”教师招聘岗位学历专业要求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 w:firstLine="600"/>
        <w:rPr>
          <w:color w:val="333333"/>
        </w:rPr>
      </w:pPr>
      <w:r>
        <w:rPr>
          <w:rFonts w:ascii="仿宋_GB2312" w:eastAsia="仿宋_GB2312" w:cs="仿宋_GB2312"/>
          <w:color w:val="333333"/>
          <w:sz w:val="30"/>
          <w:szCs w:val="30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根据《贵州省2023年“特岗计划”实施方案》</w:t>
      </w:r>
      <w:r>
        <w:rPr>
          <w:rFonts w:ascii="仿宋" w:hAnsi="仿宋" w:eastAsia="仿宋" w:cs="仿宋"/>
          <w:color w:val="333333"/>
          <w:sz w:val="30"/>
          <w:szCs w:val="30"/>
          <w:bdr w:val="none" w:color="auto" w:sz="0" w:space="0"/>
        </w:rPr>
        <w:t>学历条件、教师资格条件要求，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参照《普通高等学校本科专业目录新旧专业对照表》（2012）、《普通高等学校本科专业目录》（2020）、《高等职业教育本科新旧专业对照表》（2021）、《高等职业教育专科新旧专业对照表》（2021）、《普通高等学校高等职业教育（专科）专业目录》（2015）、《普通高等学校高等职业教育（专科）专业目录新旧专业对照表》（2015）、《自学考试本科和专科参考专业目录》（贵州2015），经市、县共同研究，2023年“特岗计划”教师招聘学历专业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一、语文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（取得报考学段及以上语文教师资格）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中国语言文学类（汉语言文学、汉语言、汉语国际教育、中国少数民族语言文学、古典文献学、应用语言学、秘书学、中国语言与文化、手语翻译）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小学教育（取得语文教师资格证或全科教师资格证，限报小学语文）、华文教育、人文教育、教育学。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小学教育（取得语文教师资格或全科教师资格，限报小学语文）、基础教育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初等教育（限报小学）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义务教育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秘书学、汉语言文学教育、对外汉语、汉语言文学、汉语言翻译、师范类汉语言文学、教育学、中文国际教育。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语文教师资格或全科教师资格）、语文教育、汉语、文秘、文秘速录、中国少数民族语言文化、小学综合教育、秘书、师范类汉语言文学、汉语言文学教育、中文秘书、文秘、汉语言文学、汉语言翻译、小学语文教育、现代文秘、中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二、数学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（取得报考学段及以上数学教师资格）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数学类（数学与应用数学、信息与计算科学、数理基础科学、数据计算及应用）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小学教育（取得数学教师资格或全科教师资格，限报小学数学）、教育学。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数学、小学教育（取得数学教师资格或全科教师资格，限报小学数学）、基础教育、初等教育（限报小学）、义务教育、数学教育。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：小学教育（取得数学教师资格或全科教师资格）、数学教育、小学综合教育、师范类数学、数学、小学数学教育。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三、英语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（取得报考学段及以上英语教师资格）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英语、翻译、商务英语、小学教育（取得英语教师资格或全科教师资格，限报小学英语）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小学教育（取得英语教师资格或全科教师资格，限报小学英语）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英语翻译、英语教育、经贸英语、商务英语、外贸英语、英语、旅游英语、应用英语。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：英语教育、小学教育（取得英语教师资格或全科教师资格）、商务英语、应用英语、旅游英语、小学英语教育、外贸英语、英语、商贸英语、经贸英语、英语翻译。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四、物理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（取得报考学段及以上物理教师资格）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物理学类（物理学、 应用物理学、核物理、声学、系统科学与工程）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物理教育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五、化学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（取得报考学段及以上化学教师资格）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化学类（化学、应用化学、化学生物学、分子科学与工程、能源化学）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化学教育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六、生物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（取得报考学段及以上生物教师资格）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生物科学类（生物科学、生物技术、生物信息学、生态学、整合科学、神经科学）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生物教育、生物工程、生物技术、生物科学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七、地理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（取得报考学段及以上地理教师资格）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地理科学类（地理科学、自然地理与资源环境、 人文地理与城乡规划、地理信息科学）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人文教育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地理教育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八、历史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（取得报考学段及以上历史教师资格）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历史学类（历史学、世界史、考古学、文物与博物馆学、文物保护技术、外国语言与外国历史、文化遗产）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人文教育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历史教育、考古学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九、道德与法治 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（取得报考学段及以上思政政治、思想品德、道德与法治教师资格）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马克思主义理论类（科学社会主义、中国共产党历史、思想政治教育、马克思主义理论）；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政治学类（政治学与行政学、国际政治、外交学、国际事务与国际关系、030205T政治学、经济学与哲学、国际组织与全球治理）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小学教育（取得思想政治、道德与法治教师资格或全科教师资格，限报小学道德与法治）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小学教育（取得思想政治、道德与法治教师资格或全科教师资格，限报小学道德与法治）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基础教育、初等教育（限报小学）、义务教育、思想政治教育、政治教育。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思想政治教育、小学教育（取得思想政治、道德与法治教师资格或全科教师资格）、小学综合教育（取得思想政治、道德与法治教师资格或全科教师资格）、政治教育、基础教育、义务教育、小学道德与法治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十、音乐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（取得报考学段及以上音乐教师资格）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音乐与舞蹈学类（音乐表演、音乐学、作曲与作曲技术理论、舞蹈表演、舞蹈学、舞蹈编导、舞蹈教育、航空服务艺术与管理、流行音乐、音乐治疗、流行舞蹈）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艺术教育、小学教育（取得音乐教师资格或全科教师资格，限报小学音乐）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小学教育（取得音乐教师资格或全科教师资格，限报小学音乐）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基础教育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音乐教育、音乐表演、舞蹈表演与编导、戏曲表演、舞台艺术设计。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音乐教育、小学教育（取得音乐教师资格或全科教师资格，限报小学音乐）、舞蹈教育、艺术教育、表演艺术、音乐表演、舞蹈表演、服装表演、戏剧影视表演、歌舞表演、戏曲表演、曲艺表演、音乐剧表演、国际标准舞、模特与礼仪、现代流行音乐、作曲技术、音乐制作、钢琴伴奏、钢琴调律、舞蹈编导、戏曲导演、舞台艺术设计与制作、音乐、戏曲音乐、音乐制作、音乐传播、时尚表演与传播、现代魔术设计与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十一、体育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（取得报考学段及以上体育与健康、体育教师资格）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体育学类（体育教育、运动训练、社会体育指导与管理、武术与民族传统体育、运动人体科学、运动康复、休闲体育、体能训练、冰雪运动、电子竞技运动与管理、智能体育工程、体育旅游、运动能力开发）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小学教育（取得体育教师资格或全科教师资格，限报小学体育）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小学教育（取得体育教师资格或全科教师资格，限报小学体育）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基础教育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初等教育（限报小学）、义务教育、体育教育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运动人体科学、体育与健康教育、社会体育指导与管理、休闲体育、体能训练、电子竞技技术与管理。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体育教育、小学教育（取得体育教师资格或全科教师资格，限报小学体育）、运动训练、运动防护、社会体育、休闲体育、高尔夫球运动与管理、民族传统体育、体育艺术表演、体育运营与管理、体育保健与康复、健身指导与管理、小学综合教育（取得体育教师资格或全科教师资格）、体育与健康教育、运动人体科学、基础教育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义务教育、运动健康指导、运动数据分析、体能训练、电子竞技运动与管理、高尔夫球运动与管理、冰雪运动与管理、冰雪设施运维与管理、体育艺术表演。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十二、美术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（取得报考学段及以上美术教师资格）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美术学类（美术学、绘画、雕塑、摄影、书法学、中国画、实验艺术、跨媒体艺术、文物保护与修复、漫画）；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设计学类（艺术设计学、视觉传达设计、环境设计、产品设计、服装与服饰设计、公共艺术、工艺美术、数字媒体艺术、艺术与科技、陶瓷艺术设计、新媒体艺术、包装设计）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 艺术教育、小学教育（取得美术教师资格或全科教师资格，限报小学美术）、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小学教育（取得美术教师资格或全科教师资格，限报小学美术）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电脑美术教育、美术教育、摄影、数字媒体艺术、服装艺术设计、室内设计、视觉传达设计、美术、艺术设计、动画设计、服装设计与工程、动漫设计、游戏艺术设计、环境艺术设计、中国书法、工艺美术、产品设计、服装与服饰设计、公共艺术设计、游戏创意设计、展示艺术设计、数字影像设计、时尚品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美术教育、小学教育（取得美术教师资格或全科教师资格，限报小学美术）、艺术教育、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美容美体艺术、摄影与摄像艺术、美术、中国书画、服装艺术设计、染织艺术设计、室内设计、视觉传达设计、工艺美术、图片摄影艺术、服装设计、数字媒体艺术、形象设计、动画设计、摄影、动漫设计与制作、装潢设计、装饰艺术、游戏艺术设计、中国书法、书画艺术、广告艺术设计、雕塑设计、服装陈列与展示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十三、信息科技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（取得报考学段及以上信息技术类教师资格）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计算机类（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教育技术学、小学教育（取得信息技术教师资格或全科教师资格，限报小学信息技术）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教育技术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小学教育（取得信息技术教师资格或全科教师资格，限报小学信息技术）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计算机及应用、计算机网络、计算机软件、信息技术教育、计算机教育、软件工程、网络工程、计算机软件及应用、计算机应用、计算机科学教育、动画、计算机科学与技术、信息安全、计算机器件及设备、信息安全与网络管理、移动商务技术、嵌入式技术、物联网工程、数字媒体技术、网络管理、计算机应用软件、计算机应用工程、网络工程技术、软件工程技术、大数据工程技术、云计算技术、信息安全与管理、虚拟现实技术、人工智能工程技术、工业互联网技术、区块链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计算机教育、小学教育（取得信息技术教师资格或全科教师资格）、现代教育技术、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、教育技术、小学综合教育（取得信息技术教师资格或全科教师资格）、计算机及应用、计算机网络、计算机应用及维护、计算机应用、计算机技术与应用、现代信息技术教育、网络工程、计算机软件与应用、计算机科学、计算机与通信工程、计算机科学与技术、信息安全、动画、软件工程、计算机网络及应用、计算机控制技术、数字多媒体技术、计算机应用教育、网络技术应用、计算机硬件维护、信息安全与网络管理、网络技术应用与服务、移动商务技术、嵌入式技术、网络传媒设计、计算机软件、数字媒体技术、大数据技术、云计算技术应用、信息安全技术应用、虚拟现实技术应用、人工智能技术应用、嵌入式技术应用、工业互联网技术、区块链技术应用、工业软件开发技术、动密码技术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十四、科学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不限所学专业（取得小学或初中科学教师资格；高中通用技术或综合实践活动教师资格；初中或高中物理、化学、生物教师资格）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本科一级学科：物理学类专业（详见物理学科专业要求） 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(取得小学或初中科学教师资格；高中通用技术或综合实践活动教师资格；初中或高中物理教师资格)；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化学类专业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 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（详见化学学科专业要求）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(取得小学或初中科学教师资格；高中通用技术或综合实践活动教师资格；初中或高中化学教师资格)；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生物科学类专业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 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（详见生物学科专业要求）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(取得小学或初中科学教师资格；高中通用技术或综合实践活动教师资格；初中或高中生物教师资格)；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本科二级学科：科学教育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(取得小学或初中科学教师资格；初中或高中物理、化学、生物、高中通用技术、综合实践活动教师资格)；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（取得科学教师资格或全科教师资格，限报小学科学）。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其他国民教育本科：小学教育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（取得科学教师资格或全科教师资格，限报小学科学）；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物理教育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(取得小学或初中科学教师资格；高中通用技术或综合实践活动教师资格；初中或高中物理教师资格)；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化学教育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(取得小学或初中科学教师资格；高中通用技术或综合实践活动教师资格；初中或高中化学教师资格)；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生物教育、生物工程、生物技术和生物科学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(取得小学或初中科学教师资格；高中通用技术或综合实践活动教师资格；初中或高中生物教师资格)；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应用科技教育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（取得小学或初中科学教师资格；高中通用技术或综合实践活动教师资格；初中或高中物理、化学、生物教师资格）。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科学教育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(取得小学或初中科学教师资格；初中物理、化学、生物教师资格)；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物理教育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（取得小学或初中科学教师资格；初中物理教师资格）；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化学教育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（取得小学或初中科学教师资格；初中化学教师资格）；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生物教育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（取得小学或初中科学教师资格；初中生物教师资格）；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（取得科学教师资格或全科教师资格，限报小学科学）；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小学综合教育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（取得科学教师资格或全科教师资格）；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应用科技教育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（取得小学或初中科学教师资格；初中物理、化学、生物教师资格）；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小学科学教育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(取得小学或初中科学教师资格；初中物理、化学、生物教师资格)。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十五、心理健康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（取得报考学段及以上心理健康教育、心理健康、心理教育教师资格）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一级学科：心理学类（心理学、应用心理学）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二级学科：小学教育（取得心理健康教师资格或全科教师资格，限报小学心理健康）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其他国民教育本科：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心理健康教育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、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应用心理学、心理学。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45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师范高等专科学校学历</w:t>
      </w: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（限报小学）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：小学教育（取得心理健康教师资格或全科教师资格）、应用心理学、心理咨询、心理健康教育、心理学。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十六、幼儿园（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取得幼儿园教师资格或中职学前教育教师资格</w:t>
      </w:r>
      <w:r>
        <w:rPr>
          <w:rFonts w:hint="eastAsia" w:ascii="黑体" w:hAnsi="宋体" w:eastAsia="黑体" w:cs="黑体"/>
          <w:color w:val="333333"/>
          <w:sz w:val="30"/>
          <w:szCs w:val="30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硕士研究生：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本科二级学科：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学前教育、婴幼儿发展与健康管理。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30"/>
        <w:rPr>
          <w:color w:val="333333"/>
        </w:rPr>
      </w:pPr>
      <w:r>
        <w:rPr>
          <w:rStyle w:val="5"/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专科学历</w:t>
      </w: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：学前教育、早期教育、婴幼儿托育服务与管理。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30"/>
        <w:rPr>
          <w:color w:val="3333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Style w:val="5"/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特别说明：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1.如果对专业存在争议，以教育部“学信网”查询的考生当年高考录取专业名称为准；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2.XX（或XX教育）专业(XX师资方向、XX教育方向、XX教育、XX方向)，如果(XX师资方向、XX教育方向、XX教育、XX方向)与所报考学科一致，可以报考；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25" w:lineRule="atLeast"/>
        <w:ind w:left="0" w:right="0" w:firstLine="60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0"/>
          <w:szCs w:val="30"/>
          <w:bdr w:val="none" w:color="auto" w:sz="0" w:space="0"/>
        </w:rPr>
        <w:t>3.《普通高等学校本科专业目录新旧专业对照表》（2012）、高等职业教育本科新旧专业对照表（2021）、《普通高等学校高等职业教育（专科）专业目录新旧专业对照表》（2015）、《高等职业教育专科新旧专业对照表》（2021）中新二级学科专业包含的原二级学科专业，按新二级学科专业对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225" w:afterAutospacing="0" w:line="540" w:lineRule="atLeast"/>
        <w:ind w:left="0" w:right="0" w:firstLine="0"/>
        <w:rPr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A5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2023-06-27T09:41:41Z</dcterms:created>
  <dc:creator>SX-T</dc:creator>
  <cp:lastModifiedBy>SX-T</cp:lastModifiedBy>
  <dcterms:modified xsi:type="dcterms:W3CDTF">2023-06-27T09:41:45Z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86E74A366AAB436B84D1A113B787595D_12</vt:lpwstr>
  </property>
</Properties>
</file>