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outlineLvl w:val="1"/>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中小学教师资格考试（笔试）科目代码列表</w:t>
      </w:r>
    </w:p>
    <w:tbl>
      <w:tblPr>
        <w:tblStyle w:val="5"/>
        <w:tblW w:w="91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5256"/>
        <w:gridCol w:w="910"/>
        <w:gridCol w:w="2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tblHeader/>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科目名称</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科目</w:t>
            </w:r>
          </w:p>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代码</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（一）</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101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保教知识与能力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102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（二）</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综合素质（小学）（音体美专业）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教育教学知识与能力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教育教学知识与能力（音体美专业）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（三）</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语文学科知识与教学能力（初级中学）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数学学科知识与教学能力（初级中学）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英语学科知识与教学能力（初级中学）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物理学科知识与教学能力（初级中学）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化学学科知识与教学能力（初级中学）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生物学科知识与教学能力（初级中学）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道德与法治学科知识与教学能力（初级中学）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地理学科知识与教学能力（初级中学）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音乐学科知识与教学能力（初级中学）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体育与健康学科知识与教学能力（初级中学）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美术学科知识与教学能力（初级中学）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信息技术学科知识与教学能力（初级中学）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历史与社会学科知识与教学能力（初级中学）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科学学科知识与教学能力（初级中学）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（四）</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高中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语文学科知识与教学能力（高级中学）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数学学科知识与教学能力（高级中学）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英语学科知识与教学能力（高级中学）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物理学科知识与教学能力（高级中学）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化学学科知识与教学能力（高级中学）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生物学科知识与教学能力（高级中学）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思想政治学科知识与教学能力（高级中学）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地理学科知识与教学能力（高级中学）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音乐学科知识与教学能力（高级中学）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体育与健康学科知识与教学能力（高级中学）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美术学科知识与教学能力（高级中学）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信息技术学科知识与教学能力（高级中学）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通用技术学科知识与教学能力（高级中学）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bl>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中小学教师资格考试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笔试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科目说明如下:</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1.幼儿园教师资格考试笔试科目共两科：科目一为《综合素质》，科目二为《保教知识与能力》。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2.小学教师资格考试笔试科目共两科：科目一为《综合素质》，科目二为《教育教学知识与能力》。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3.初级中学、高级中学教师资格考试笔试科目共三科：科目一为《综合素质》，科目二为《教育知识与能力》，科目三为《学科知识与教学能力》。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4.初级中学笔试科目中，原“思想品德学科知识与教学能力（初级中学）”（科目代码：309）调整为“道德与法治学科知识与教学能力（初级中学）”。</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初级中学和高级中学的《学科知识与教学能力》科目按教育部有关规定执行。初级中学《学科知识与教学能力》科目分为语文、数学、英语、物理、化学、生物、道德与法治、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6.申请中等职业学校文化课教师资格的人员参加高级中学教师资格考试。</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7.中等职业学校专业课教师和中等职业学校实习指导教师资格考试科目共三科：科目一为《综合素质》，科目二为《教育知识与能力》，科目三为《专业知识与教学能力》，其中科目三的考查结合面试环节进行。</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9.初中、高中、中职文化课类别“心理健康教育”、“日语”、“俄语”“特殊教育”学科的笔试科目一、科目二与已开考学科一致，笔试科目三《学科知识与教学能力》结合面试一并考核。</w:t>
      </w:r>
    </w:p>
    <w:p>
      <w:pPr>
        <w:adjustRightInd w:val="0"/>
        <w:snapToGrid w:val="0"/>
        <w:spacing w:line="420" w:lineRule="exact"/>
        <w:ind w:firstLine="600" w:firstLineChars="200"/>
        <w:rPr>
          <w:rFonts w:ascii="仿宋_GB2312" w:hAnsi="仿宋_GB2312" w:eastAsia="仿宋_GB2312" w:cs="仿宋_GB2312"/>
          <w:sz w:val="30"/>
          <w:szCs w:val="3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8C"/>
    <w:rsid w:val="000065D5"/>
    <w:rsid w:val="0048723D"/>
    <w:rsid w:val="004E1886"/>
    <w:rsid w:val="006B57D3"/>
    <w:rsid w:val="00752F8C"/>
    <w:rsid w:val="00A048DD"/>
    <w:rsid w:val="70532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spacing w:line="360" w:lineRule="auto"/>
      <w:ind w:firstLine="570"/>
    </w:pPr>
    <w:rPr>
      <w:rFonts w:ascii="宋体" w:hAnsi="宋体"/>
      <w:sz w:val="28"/>
      <w:szCs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缩进 字符"/>
    <w:basedOn w:val="6"/>
    <w:link w:val="2"/>
    <w:uiPriority w:val="0"/>
    <w:rPr>
      <w:rFonts w:ascii="宋体" w:hAnsi="宋体"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3</Pages>
  <Words>316</Words>
  <Characters>1807</Characters>
  <Lines>15</Lines>
  <Paragraphs>4</Paragraphs>
  <TotalTime>0</TotalTime>
  <ScaleCrop>false</ScaleCrop>
  <LinksUpToDate>false</LinksUpToDate>
  <CharactersWithSpaces>2119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2023-01-10T08:14:00Z</dcterms:created>
  <dc:creator>教育局人事科</dc:creator>
  <cp:lastModifiedBy>孙荣凯</cp:lastModifiedBy>
  <dcterms:modified xsi:type="dcterms:W3CDTF">2023-06-19T04:06:32Z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