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660" w:lineRule="exact"/>
        <w:ind w:firstLine="0" w:firstLineChars="0"/>
        <w:rPr>
          <w:rFonts w:ascii="Times New Roman" w:eastAsia="楷体_GB2312"/>
          <w:sz w:val="28"/>
          <w:szCs w:val="28"/>
          <w:highlight w:val="none"/>
        </w:rPr>
      </w:pPr>
      <w:bookmarkStart w:id="0" w:name="_GoBack"/>
      <w:bookmarkEnd w:id="0"/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线上考试</w:t>
      </w:r>
      <w:r>
        <w:rPr>
          <w:rFonts w:ascii="Times New Roman" w:hAnsi="Times New Roman" w:eastAsia="方正小标宋简体"/>
          <w:sz w:val="44"/>
          <w:szCs w:val="44"/>
          <w:highlight w:val="none"/>
          <w:lang w:eastAsia="zh-CN"/>
        </w:rPr>
        <w:t>违纪行为认定及处理办法</w:t>
      </w:r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一</w:t>
      </w: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 xml:space="preserve"> 考试过程中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考生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有下列行为之一的，认定为考试作弊：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（三）浏览网页、在线查询、翻阅电脑和手机存储资料，查看电子影像资料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使用计算器等辅助计算工具的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（四）翻阅书籍、文件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纸质资料的；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（五）未经许可接触和使用手机、蓝牙设备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、带蓝牙功能的手机、耳机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等通讯工具，使用各类聊天软件或远程工具的；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（六）其它应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认定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为考试作弊的行为。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二</w:t>
      </w: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 xml:space="preserve">条 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考试过程中或考试结束后发现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考生有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下列行为之一的，认定为考试作弊：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（一）拍摄、抄录、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截图、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传播试题内容的；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（二）抄袭、协助他人抄袭的；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（三）串通作弊或者参与有组织作弊的；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（四）评卷过程中被认定为答案雷同的；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（五）行为不当导致试题泄露或造成重大社会影响的；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）其它应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认定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为考试作弊的行为。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三</w:t>
      </w: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 xml:space="preserve"> 考试过程中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考生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有下列行为之一的，认定为考试违纪：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除考生本人外，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所处考试环境出现其他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人员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开考前5分钟至考试结束期间，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离开座位、离开监控视频范围、遮挡摄像头的；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（四）有进食、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喝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水、上卫生间行为的；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有发声朗读题目行为的；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）有对外传递物品行为的；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七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）佩戴耳机的；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八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）未经允许强行退出考试软件的；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）其它应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认定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为考试违纪的行为。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 xml:space="preserve"> 考生有第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条、第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条所列考试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作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弊行为之一的，取消考试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成绩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情节严重的追究相关责任。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五</w:t>
      </w: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 xml:space="preserve"> 考生有第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条所列考试违纪行为之一的，取消考试成绩。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 xml:space="preserve"> 考生因电脑设备问题、网络问题、考生个人行为等问题，导致电脑端和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移动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端考试视频数据缺失，影响判断考试有效性的，取消考试成绩。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</w:pP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七</w:t>
      </w:r>
      <w:r>
        <w:rPr>
          <w:rFonts w:ascii="Times New Roman" w:hAnsi="Times New Roman" w:eastAsia="仿宋_GB2312"/>
          <w:b/>
          <w:sz w:val="32"/>
          <w:szCs w:val="32"/>
          <w:highlight w:val="none"/>
          <w:lang w:eastAsia="zh-CN"/>
        </w:rPr>
        <w:t xml:space="preserve">条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考试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过程中，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考生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未按要求录制真实有效的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移动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端佐证视频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视频拍摄角度不符合要求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无故中断视频录制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  <w:lang w:eastAsia="zh-CN"/>
        </w:rPr>
        <w:t>影响判断考试有效性的，取消考试成绩。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MS UI Gothic"/>
    <w:panose1 w:val="020B0300000000000000"/>
    <w:charset w:val="80"/>
    <w:family w:val="roman"/>
    <w:pitch w:val="default"/>
    <w:sig w:usb0="00000000" w:usb1="00000000" w:usb2="00000012" w:usb3="00000000" w:csb0="0002000D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45D96"/>
    <w:rsid w:val="1FEB4C34"/>
    <w:rsid w:val="414330D6"/>
    <w:rsid w:val="50391ECC"/>
    <w:rsid w:val="655A7773"/>
    <w:rsid w:val="7C3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华文宋体" w:hAnsi="华文宋体" w:eastAsia="ヒラギノ角ゴ Pro W3" w:cs="Times New Roman"/>
      <w:color w:val="000000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 w:cs="Times New Roman"/>
      <w:color w:val="auto"/>
      <w:kern w:val="2"/>
      <w:sz w:val="32"/>
      <w:lang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788</Words>
  <Characters>788</Characters>
  <Lines>0</Lines>
  <Paragraphs>0</Paragraphs>
  <TotalTime>4</TotalTime>
  <ScaleCrop>false</ScaleCrop>
  <LinksUpToDate>false</LinksUpToDate>
  <CharactersWithSpaces>796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2022-04-19T07:10:00Z</dcterms:created>
  <dc:creator>User</dc:creator>
  <cp:lastModifiedBy>yu</cp:lastModifiedBy>
  <dcterms:modified xsi:type="dcterms:W3CDTF">2022-11-18T02:56:59Z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355D0EED122244448A27A50ED0697D98</vt:lpwstr>
  </property>
</Properties>
</file>