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本人毕业于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（高校）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，本次参加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儋州市教育局2023年“百场万岗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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四城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同办”校招活动（第二场）考核招聘中学教师考试，承诺符合本次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相应层次学历学位证和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/>
          <w:color w:val="000000"/>
          <w:sz w:val="32"/>
        </w:rPr>
        <w:t>国家教育部留学服务中心出具的《国外学历学位认证书》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，并取得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考生签名（加盖指模）：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834B3"/>
    <w:rsid w:val="2E7834B3"/>
    <w:rsid w:val="3AFF34D6"/>
    <w:rsid w:val="428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Administrator</dc:creator>
  <cp:lastModifiedBy>Administrator</cp:lastModifiedBy>
  <dcterms:modified xsi:type="dcterms:W3CDTF">2023-03-14T04:44:43Z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