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教育人才类别</w:t>
      </w:r>
    </w:p>
    <w:p>
      <w:pPr>
        <w:spacing w:line="490" w:lineRule="exact"/>
        <w:ind w:firstLine="0" w:firstLineChars="0"/>
        <w:jc w:val="center"/>
        <w:rPr>
          <w:rFonts w:ascii="仿宋_GB2312" w:eastAsia="黑体"/>
          <w:sz w:val="32"/>
          <w:szCs w:val="32"/>
          <w:lang w:val="en"/>
        </w:rPr>
      </w:pPr>
      <w:r>
        <w:rPr>
          <w:rFonts w:ascii="黑体" w:hAnsi="黑体" w:eastAsia="黑体" w:cs="黑体"/>
          <w:sz w:val="32"/>
          <w:szCs w:val="32"/>
          <w:lang w:val="en"/>
        </w:rPr>
        <w:t>(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教育</w:t>
      </w:r>
      <w:r>
        <w:rPr>
          <w:rFonts w:hint="eastAsia" w:ascii="黑体" w:hAnsi="黑体" w:eastAsia="黑体" w:cs="黑体"/>
          <w:sz w:val="32"/>
          <w:szCs w:val="32"/>
          <w:lang w:val="en"/>
        </w:rPr>
        <w:t>人才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类别</w:t>
      </w:r>
      <w:r>
        <w:rPr>
          <w:rFonts w:hint="eastAsia" w:ascii="黑体" w:hAnsi="黑体" w:eastAsia="黑体" w:cs="黑体"/>
          <w:sz w:val="32"/>
          <w:szCs w:val="32"/>
          <w:lang w:val="en"/>
        </w:rPr>
        <w:t>不适用于高校）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一、一类教育人才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浙江省特级教师、特级校长或其他省经考核确认的特级教师、特级校长荣誉的教师；具有全国技术能手、省级杰出技能人才、浙江杰出工匠、省级拔尖技能人才、省级首席技师、省工艺美术大师等称号的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2.在聘三级岗及以上正高级职称教师；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3.指导学生在全国数学、物理、化学、生物、信息学奥林匹克竞赛中获得奖牌（或全国竞赛省级赛区复赛一等奖2人次以上）或全国职业技能大赛一等奖且为主要指导教师；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4.经认定与上述人员层</w:t>
      </w:r>
      <w:r>
        <w:rPr>
          <w:rFonts w:ascii="仿宋_GB2312" w:eastAsia="仿宋_GB2312"/>
          <w:sz w:val="32"/>
          <w:szCs w:val="32"/>
        </w:rPr>
        <w:t>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二、二类教育人才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ascii="仿宋_GB2312" w:eastAsia="仿宋_GB2312"/>
          <w:sz w:val="32"/>
          <w:szCs w:val="32"/>
        </w:rPr>
        <w:t>1.具有正高级职称的在职教师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省技术能手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浙江工匠；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/>
          <w:sz w:val="32"/>
          <w:szCs w:val="32"/>
        </w:rPr>
        <w:t>.博士研究生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3.获全国竞赛省级赛区复赛一等奖主要指导教师，全省职业技能大赛一等奖获得者或主要指导教师；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4.经认定与上述人员层次相当的其他人才。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获得地市级名教师名校长、省市级名师工作室领衔者、学科带头人、省教坛新秀等称号的在职骨干教师</w:t>
      </w:r>
      <w:r>
        <w:rPr>
          <w:rFonts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2</w:t>
      </w:r>
      <w:r>
        <w:rPr>
          <w:rFonts w:ascii="仿宋_GB2312" w:eastAsia="仿宋_GB2312"/>
          <w:color w:val="auto"/>
          <w:sz w:val="32"/>
          <w:szCs w:val="32"/>
          <w:u w:val="none"/>
        </w:rPr>
        <w:t>.经认定与上述人员层次相当的其他人才</w:t>
      </w:r>
      <w:r>
        <w:rPr>
          <w:rFonts w:hint="eastAsia" w:ascii="仿宋_GB2312" w:eastAsia="仿宋_GB2312"/>
          <w:color w:val="auto"/>
          <w:sz w:val="32"/>
          <w:szCs w:val="32"/>
          <w:u w:val="none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yellow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u w:val="none"/>
        </w:rPr>
        <w:t>3</w:t>
      </w:r>
      <w:r>
        <w:rPr>
          <w:rFonts w:ascii="仿宋_GB2312" w:eastAsia="仿宋_GB2312"/>
          <w:color w:val="auto"/>
          <w:sz w:val="32"/>
          <w:szCs w:val="32"/>
          <w:u w:val="none"/>
        </w:rPr>
        <w:t>.硕士研究生；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  <w:lang w:val="en"/>
        </w:rPr>
        <w:t>北京大学、清华大学、复旦大学、上海交通大学、浙江大学、南京大学、中国科学技术大学、哈尔滨工业大学、西安交通大学、中国人民大学</w:t>
      </w:r>
      <w:r>
        <w:rPr>
          <w:rFonts w:hint="eastAsia" w:ascii="仿宋_GB2312" w:eastAsia="仿宋_GB2312"/>
          <w:sz w:val="32"/>
          <w:szCs w:val="32"/>
          <w:lang w:val="en"/>
        </w:rPr>
        <w:t>、中国科学院大学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  <w:lang w:val="en"/>
        </w:rPr>
        <w:t>北京师范大学、华东师范大学</w:t>
      </w:r>
      <w:r>
        <w:rPr>
          <w:rFonts w:hint="eastAsia" w:ascii="仿宋_GB2312" w:eastAsia="仿宋_GB2312"/>
          <w:sz w:val="32"/>
          <w:szCs w:val="32"/>
          <w:lang w:val="en"/>
        </w:rPr>
        <w:t>本科毕业生；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  <w:lang w:val="en"/>
        </w:rPr>
        <w:t>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中国人民解放军国防科技大学等高校本科毕业生</w:t>
      </w:r>
      <w:r>
        <w:rPr>
          <w:rFonts w:hint="eastAsia" w:ascii="仿宋_GB2312" w:eastAsia="仿宋_GB2312"/>
          <w:sz w:val="32"/>
          <w:szCs w:val="32"/>
          <w:lang w:val="en"/>
        </w:rPr>
        <w:t>，综合成绩年段排名前</w:t>
      </w:r>
      <w:r>
        <w:rPr>
          <w:rFonts w:hint="eastAsia" w:ascii="仿宋_GB2312" w:eastAsia="仿宋_GB2312"/>
          <w:sz w:val="32"/>
          <w:szCs w:val="32"/>
        </w:rPr>
        <w:t>70%。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四、四类教育人才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.东北师范大学、华中师范大学、陕西师范大学、西南大学、</w:t>
      </w:r>
      <w:r>
        <w:rPr>
          <w:rFonts w:hint="eastAsia" w:ascii="仿宋_GB2312" w:eastAsia="仿宋_GB2312"/>
          <w:sz w:val="32"/>
          <w:szCs w:val="32"/>
        </w:rPr>
        <w:t>首都师范大学、湖南师范大学、华南师范大学、南京师范大学、</w:t>
      </w:r>
      <w:r>
        <w:rPr>
          <w:rFonts w:ascii="仿宋_GB2312" w:eastAsia="仿宋_GB2312"/>
          <w:sz w:val="32"/>
          <w:szCs w:val="32"/>
        </w:rPr>
        <w:t>浙江师范大学、杭州师范大学师范专业本科毕业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，综合成绩年段排名前50%；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双一流高校建设学科相关专业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，省属重点及以上高校师范专业</w:t>
      </w:r>
      <w:r>
        <w:rPr>
          <w:rFonts w:hint="eastAsia" w:ascii="仿宋_GB2312" w:eastAsia="仿宋_GB2312"/>
          <w:sz w:val="32"/>
          <w:szCs w:val="32"/>
        </w:rPr>
        <w:t>或职教专业课相关专业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南京特殊教育师范学院特殊教育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康复专业本科毕业生，天津职业技术师范大学职教专业课相关专业本科毕业生，</w:t>
      </w:r>
      <w:r>
        <w:rPr>
          <w:rFonts w:ascii="仿宋_GB2312" w:eastAsia="仿宋_GB2312"/>
          <w:sz w:val="32"/>
          <w:szCs w:val="32"/>
        </w:rPr>
        <w:t>综合成绩年段排名前30%；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asci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省内</w:t>
      </w:r>
      <w:r>
        <w:rPr>
          <w:rFonts w:ascii="仿宋_GB2312" w:eastAsia="仿宋_GB2312"/>
          <w:sz w:val="32"/>
          <w:szCs w:val="32"/>
          <w:highlight w:val="none"/>
        </w:rPr>
        <w:t>高校师范</w:t>
      </w:r>
      <w:r>
        <w:rPr>
          <w:rFonts w:hint="eastAsia" w:ascii="仿宋_GB2312" w:eastAsia="仿宋_GB2312"/>
          <w:sz w:val="32"/>
          <w:szCs w:val="32"/>
          <w:highlight w:val="none"/>
        </w:rPr>
        <w:t>类</w:t>
      </w:r>
      <w:r>
        <w:rPr>
          <w:rFonts w:ascii="仿宋_GB2312" w:eastAsia="仿宋_GB2312"/>
          <w:sz w:val="32"/>
          <w:szCs w:val="32"/>
          <w:highlight w:val="none"/>
        </w:rPr>
        <w:t>专业本科毕业，综合成绩年段排名前20%。</w:t>
      </w:r>
    </w:p>
    <w:p>
      <w:pPr>
        <w:rPr>
          <w:highlight w:val="cy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644" w:right="1531" w:bottom="164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02465F87"/>
    <w:rsid w:val="0246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2023-02-21T03:58:00Z</dcterms:created>
  <dc:creator>1</dc:creator>
  <cp:lastModifiedBy>1</cp:lastModifiedBy>
  <dcterms:modified xsi:type="dcterms:W3CDTF">2023-02-21T03:59:01Z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660FA897CF7F4ADBB40A501081F34471</vt:lpwstr>
  </property>
</Properties>
</file>