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left"/>
        <w:rPr>
          <w:rFonts w:hint="eastAsia" w:ascii="仿宋" w:hAnsi="仿宋" w:eastAsia="仿宋" w:cs="宋体"/>
          <w:bCs/>
          <w:spacing w:val="-20"/>
          <w:sz w:val="32"/>
          <w:szCs w:val="32"/>
          <w:shd w:val="clear" w:color="auto" w:fill="FFFFFF"/>
          <w:lang w:val="en-US" w:eastAsia="zh-CN"/>
        </w:rPr>
      </w:pPr>
      <w:r>
        <w:rPr>
          <w:rFonts w:hint="eastAsia" w:ascii="仿宋" w:hAnsi="仿宋" w:eastAsia="仿宋" w:cs="宋体"/>
          <w:bCs/>
          <w:spacing w:val="-20"/>
          <w:sz w:val="32"/>
          <w:szCs w:val="32"/>
          <w:shd w:val="clear" w:color="auto" w:fill="FFFFFF"/>
          <w:lang w:val="en-US" w:eastAsia="zh-CN"/>
        </w:rPr>
        <w:t>附件1：</w:t>
      </w:r>
    </w:p>
    <w:p>
      <w:pPr>
        <w:jc w:val="center"/>
        <w:rPr>
          <w:rFonts w:hint="eastAsia" w:ascii="黑体" w:hAnsi="黑体" w:eastAsia="黑体" w:cs="黑体"/>
          <w:sz w:val="21"/>
          <w:szCs w:val="21"/>
        </w:rPr>
      </w:pPr>
      <w:r>
        <w:rPr>
          <w:rFonts w:hint="eastAsia" w:ascii="黑体" w:hAnsi="黑体" w:eastAsia="黑体" w:cs="黑体"/>
          <w:sz w:val="44"/>
          <w:szCs w:val="44"/>
        </w:rPr>
        <w:t>正阳县202</w:t>
      </w:r>
      <w:r>
        <w:rPr>
          <w:rFonts w:hint="eastAsia" w:ascii="黑体" w:hAnsi="黑体" w:eastAsia="黑体" w:cs="黑体"/>
          <w:sz w:val="44"/>
          <w:szCs w:val="44"/>
          <w:lang w:val="en-US" w:eastAsia="zh-CN"/>
        </w:rPr>
        <w:t>2</w:t>
      </w:r>
      <w:r>
        <w:rPr>
          <w:rFonts w:hint="eastAsia" w:ascii="黑体" w:hAnsi="黑体" w:eastAsia="黑体" w:cs="黑体"/>
          <w:sz w:val="44"/>
          <w:szCs w:val="44"/>
        </w:rPr>
        <w:t>年赴高校招聘教师方案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一、基本原则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坚持公开、平等、竞争、择优的原则，严格招聘纪律，确保招聘质量。 </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二、招聘人数</w:t>
      </w:r>
      <w:r>
        <w:rPr>
          <w:rFonts w:hint="eastAsia" w:ascii="黑体" w:hAnsi="黑体" w:eastAsia="黑体" w:cs="黑体"/>
          <w:sz w:val="32"/>
          <w:szCs w:val="32"/>
          <w:lang w:eastAsia="zh-CN"/>
        </w:rPr>
        <w:t>及岗位（具体岗位见附件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拟招聘普通高中教师</w:t>
      </w:r>
      <w:r>
        <w:rPr>
          <w:rFonts w:hint="eastAsia" w:ascii="仿宋" w:hAnsi="仿宋" w:eastAsia="仿宋" w:cs="仿宋"/>
          <w:sz w:val="32"/>
          <w:szCs w:val="32"/>
          <w:lang w:val="en-US" w:eastAsia="zh-CN"/>
        </w:rPr>
        <w:t>97</w:t>
      </w:r>
      <w:r>
        <w:rPr>
          <w:rFonts w:hint="eastAsia" w:ascii="仿宋" w:hAnsi="仿宋" w:eastAsia="仿宋" w:cs="仿宋"/>
          <w:sz w:val="32"/>
          <w:szCs w:val="32"/>
        </w:rPr>
        <w:t>人，职业中专教师</w:t>
      </w:r>
      <w:r>
        <w:rPr>
          <w:rFonts w:hint="eastAsia" w:ascii="仿宋" w:hAnsi="仿宋" w:eastAsia="仿宋" w:cs="仿宋"/>
          <w:sz w:val="32"/>
          <w:szCs w:val="32"/>
          <w:lang w:val="en-US" w:eastAsia="zh-CN"/>
        </w:rPr>
        <w:t>13</w:t>
      </w:r>
      <w:r>
        <w:rPr>
          <w:rFonts w:hint="eastAsia" w:ascii="仿宋" w:hAnsi="仿宋" w:eastAsia="仿宋" w:cs="仿宋"/>
          <w:sz w:val="32"/>
          <w:szCs w:val="32"/>
        </w:rPr>
        <w:t xml:space="preserve">人。 </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招聘</w:t>
      </w:r>
      <w:r>
        <w:rPr>
          <w:rFonts w:hint="eastAsia" w:ascii="黑体" w:hAnsi="黑体" w:eastAsia="黑体" w:cs="黑体"/>
          <w:sz w:val="32"/>
          <w:szCs w:val="32"/>
          <w:lang w:eastAsia="zh-CN"/>
        </w:rPr>
        <w:t>对象</w:t>
      </w:r>
      <w:r>
        <w:rPr>
          <w:rFonts w:hint="eastAsia" w:ascii="黑体" w:hAnsi="黑体" w:eastAsia="黑体" w:cs="黑体"/>
          <w:sz w:val="32"/>
          <w:szCs w:val="32"/>
        </w:rPr>
        <w:t xml:space="preserve"> </w:t>
      </w:r>
    </w:p>
    <w:p>
      <w:pPr>
        <w:numPr>
          <w:ilvl w:val="0"/>
          <w:numId w:val="0"/>
        </w:numPr>
        <w:ind w:firstLine="640" w:firstLineChars="200"/>
        <w:rPr>
          <w:rFonts w:hint="default" w:ascii="黑体" w:hAnsi="黑体" w:eastAsia="黑体" w:cs="黑体"/>
          <w:sz w:val="32"/>
          <w:szCs w:val="32"/>
          <w:u w:val="none"/>
          <w:lang w:val="en-US" w:eastAsia="zh-CN"/>
        </w:rPr>
      </w:pPr>
      <w:r>
        <w:rPr>
          <w:rFonts w:hint="eastAsia" w:ascii="仿宋" w:hAnsi="仿宋" w:eastAsia="仿宋" w:cs="仿宋"/>
          <w:sz w:val="32"/>
          <w:szCs w:val="32"/>
          <w:u w:val="none"/>
          <w:lang w:val="en-US" w:eastAsia="zh-CN"/>
        </w:rPr>
        <w:t>招聘对象为2021年、2022年应届普通高等教育本科、硕士（硕士不含委托培养、在职培养、定向培养、非全脱产学习和有工作经历的毕业生）及以上毕业生（</w:t>
      </w:r>
      <w:r>
        <w:rPr>
          <w:rFonts w:hint="eastAsia" w:ascii="仿宋" w:hAnsi="仿宋" w:eastAsia="仿宋" w:cs="仿宋"/>
          <w:b w:val="0"/>
          <w:i w:val="0"/>
          <w:caps w:val="0"/>
          <w:color w:val="272A30"/>
          <w:spacing w:val="0"/>
          <w:sz w:val="32"/>
          <w:szCs w:val="32"/>
          <w:u w:val="none"/>
          <w:shd w:val="clear" w:color="auto" w:fill="FFFFFF"/>
        </w:rPr>
        <w:t>具有招聘岗位要求的学历条件，同时具备岗位要求的专业</w:t>
      </w:r>
      <w:r>
        <w:rPr>
          <w:rFonts w:hint="eastAsia" w:ascii="仿宋" w:hAnsi="仿宋" w:eastAsia="仿宋" w:cs="仿宋"/>
          <w:b w:val="0"/>
          <w:i w:val="0"/>
          <w:caps w:val="0"/>
          <w:color w:val="272A30"/>
          <w:spacing w:val="0"/>
          <w:sz w:val="32"/>
          <w:szCs w:val="32"/>
          <w:u w:val="none"/>
          <w:shd w:val="clear" w:color="auto" w:fill="FFFFFF"/>
          <w:lang w:eastAsia="zh-CN"/>
        </w:rPr>
        <w:t>和教师资格</w:t>
      </w:r>
      <w:r>
        <w:rPr>
          <w:rFonts w:hint="eastAsia" w:ascii="仿宋" w:hAnsi="仿宋" w:eastAsia="仿宋" w:cs="仿宋"/>
          <w:b w:val="0"/>
          <w:i w:val="0"/>
          <w:caps w:val="0"/>
          <w:color w:val="272A30"/>
          <w:spacing w:val="0"/>
          <w:sz w:val="32"/>
          <w:szCs w:val="32"/>
          <w:u w:val="none"/>
          <w:shd w:val="clear" w:color="auto" w:fill="FFFFFF"/>
        </w:rPr>
        <w:t>条件，专业分类详见附件</w:t>
      </w:r>
      <w:r>
        <w:rPr>
          <w:rFonts w:hint="eastAsia" w:ascii="仿宋" w:hAnsi="仿宋" w:eastAsia="仿宋" w:cs="仿宋"/>
          <w:b w:val="0"/>
          <w:i w:val="0"/>
          <w:caps w:val="0"/>
          <w:color w:val="272A30"/>
          <w:spacing w:val="0"/>
          <w:sz w:val="32"/>
          <w:szCs w:val="32"/>
          <w:u w:val="none"/>
          <w:shd w:val="clear" w:color="auto" w:fill="FFFFFF"/>
          <w:lang w:val="en-US" w:eastAsia="zh-CN"/>
        </w:rPr>
        <w:t>2</w:t>
      </w:r>
      <w:r>
        <w:rPr>
          <w:rFonts w:hint="eastAsia" w:ascii="仿宋" w:hAnsi="仿宋" w:eastAsia="仿宋" w:cs="仿宋"/>
          <w:b w:val="0"/>
          <w:i w:val="0"/>
          <w:caps w:val="0"/>
          <w:color w:val="272A30"/>
          <w:spacing w:val="0"/>
          <w:sz w:val="32"/>
          <w:szCs w:val="32"/>
          <w:u w:val="none"/>
          <w:shd w:val="clear" w:color="auto" w:fill="FFFFFF"/>
        </w:rPr>
        <w:t>《公开招聘教师岗位专业分类》</w:t>
      </w:r>
      <w:r>
        <w:rPr>
          <w:rFonts w:hint="eastAsia" w:ascii="仿宋" w:hAnsi="仿宋" w:eastAsia="仿宋" w:cs="仿宋"/>
          <w:sz w:val="32"/>
          <w:szCs w:val="32"/>
          <w:u w:val="none"/>
          <w:lang w:val="en-US" w:eastAsia="zh-CN"/>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四、招聘条件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（一）招聘对象应具备的基本条件：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（1）具有中华人民共和国国籍；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（2）遵守宪法和法律；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（3）具有良好的品行；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（4）具有正常履行职责的身体条件。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凡具</w:t>
      </w:r>
      <w:r>
        <w:rPr>
          <w:rFonts w:hint="eastAsia" w:ascii="仿宋" w:hAnsi="仿宋" w:eastAsia="仿宋" w:cs="仿宋"/>
          <w:sz w:val="32"/>
          <w:szCs w:val="32"/>
          <w:lang w:eastAsia="zh-CN"/>
        </w:rPr>
        <w:t>有</w:t>
      </w:r>
      <w:r>
        <w:rPr>
          <w:rFonts w:hint="eastAsia" w:ascii="仿宋" w:hAnsi="仿宋" w:eastAsia="仿宋" w:cs="仿宋"/>
          <w:sz w:val="32"/>
          <w:szCs w:val="32"/>
        </w:rPr>
        <w:t xml:space="preserve">下列情形之一者，不得报考：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1、刑事处罚期限未满或者涉嫌犯罪正在接受调查的人员；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2、尚未解除党纪、政纪处分或正在接受纪律审查的人员；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3、曾在公务员招录、事业单位公开招聘考试中被认定有舞弊等严重违反招聘纪律行为的人员；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4、大学期间受到院校处分的；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5、国家和省另有规定不得应聘到事业单位的人员。 </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 xml:space="preserve">、招聘程序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（一）宣传发动 </w:t>
      </w:r>
    </w:p>
    <w:p>
      <w:pPr>
        <w:ind w:firstLine="640" w:firstLineChars="200"/>
        <w:rPr>
          <w:rFonts w:hint="default" w:ascii="仿宋" w:hAnsi="仿宋" w:eastAsia="仿宋" w:cs="仿宋"/>
          <w:sz w:val="32"/>
          <w:szCs w:val="32"/>
          <w:u w:val="none"/>
          <w:lang w:val="en-US" w:eastAsia="zh-CN"/>
        </w:rPr>
      </w:pPr>
      <w:r>
        <w:rPr>
          <w:rFonts w:hint="eastAsia" w:ascii="仿宋" w:hAnsi="仿宋" w:eastAsia="仿宋" w:cs="仿宋"/>
          <w:sz w:val="32"/>
          <w:szCs w:val="32"/>
          <w:u w:val="none"/>
        </w:rPr>
        <w:t>在正阳县人民政府网站</w:t>
      </w:r>
      <w:r>
        <w:rPr>
          <w:rFonts w:hint="eastAsia" w:ascii="仿宋" w:hAnsi="仿宋" w:eastAsia="仿宋" w:cs="仿宋"/>
          <w:sz w:val="32"/>
          <w:szCs w:val="32"/>
          <w:u w:val="none"/>
          <w:lang w:eastAsia="zh-CN"/>
        </w:rPr>
        <w:t>和</w:t>
      </w:r>
      <w:r>
        <w:rPr>
          <w:rFonts w:hint="eastAsia" w:ascii="仿宋" w:hAnsi="仿宋" w:eastAsia="仿宋" w:cs="仿宋"/>
          <w:sz w:val="32"/>
          <w:szCs w:val="32"/>
          <w:u w:val="none"/>
        </w:rPr>
        <w:t>河南大学、河南师范大学、信阳师范学院就业相关网站及</w:t>
      </w:r>
      <w:r>
        <w:rPr>
          <w:rFonts w:hint="eastAsia" w:ascii="仿宋" w:hAnsi="仿宋" w:eastAsia="仿宋" w:cs="仿宋"/>
          <w:sz w:val="32"/>
          <w:szCs w:val="32"/>
          <w:u w:val="none"/>
          <w:lang w:eastAsia="zh-CN"/>
        </w:rPr>
        <w:t>驻马店人才信息网</w:t>
      </w:r>
      <w:r>
        <w:rPr>
          <w:rFonts w:hint="eastAsia" w:ascii="仿宋" w:hAnsi="仿宋" w:eastAsia="仿宋" w:cs="仿宋"/>
          <w:sz w:val="32"/>
          <w:szCs w:val="32"/>
          <w:u w:val="none"/>
        </w:rPr>
        <w:t>等平台发布招聘信息。</w:t>
      </w:r>
      <w:r>
        <w:rPr>
          <w:rFonts w:hint="eastAsia" w:ascii="仿宋" w:hAnsi="仿宋" w:eastAsia="仿宋" w:cs="仿宋"/>
          <w:sz w:val="32"/>
          <w:szCs w:val="32"/>
          <w:u w:val="none"/>
          <w:lang w:eastAsia="zh-CN"/>
        </w:rPr>
        <w:t>招聘信息如有不同，依正阳县人民政府网站发布为准。</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eastAsia="zh-CN"/>
        </w:rPr>
        <w:t>宣传招聘时间：</w:t>
      </w:r>
      <w:r>
        <w:rPr>
          <w:rFonts w:hint="eastAsia" w:ascii="仿宋" w:hAnsi="仿宋" w:eastAsia="仿宋" w:cs="仿宋"/>
          <w:sz w:val="32"/>
          <w:szCs w:val="32"/>
          <w:u w:val="none"/>
          <w:lang w:val="en-US" w:eastAsia="zh-CN"/>
        </w:rPr>
        <w:t>2022年3月26日— 4月6日。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（二）报名与资格审查 </w:t>
      </w:r>
    </w:p>
    <w:p>
      <w:pPr>
        <w:ind w:left="638" w:leftChars="304" w:firstLine="0" w:firstLineChars="0"/>
        <w:rPr>
          <w:rFonts w:hint="eastAsia" w:ascii="仿宋" w:hAnsi="仿宋" w:eastAsia="仿宋" w:cs="仿宋"/>
          <w:sz w:val="32"/>
          <w:szCs w:val="32"/>
          <w:u w:val="none"/>
        </w:rPr>
      </w:pPr>
      <w:r>
        <w:rPr>
          <w:rFonts w:hint="eastAsia" w:ascii="仿宋" w:hAnsi="仿宋" w:eastAsia="仿宋" w:cs="仿宋"/>
          <w:sz w:val="32"/>
          <w:szCs w:val="32"/>
        </w:rPr>
        <w:t>1、报名方式：采用现场报名和网上报名相结合的方式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u w:val="none"/>
          <w:lang w:eastAsia="zh-CN"/>
        </w:rPr>
        <w:t>因疫情原因</w:t>
      </w:r>
      <w:r>
        <w:rPr>
          <w:rFonts w:hint="eastAsia" w:ascii="仿宋" w:hAnsi="仿宋" w:eastAsia="仿宋" w:cs="仿宋"/>
          <w:sz w:val="32"/>
          <w:szCs w:val="32"/>
          <w:u w:val="none"/>
        </w:rPr>
        <w:t>现场报名</w:t>
      </w:r>
      <w:r>
        <w:rPr>
          <w:rFonts w:hint="eastAsia" w:ascii="仿宋" w:hAnsi="仿宋" w:eastAsia="仿宋" w:cs="仿宋"/>
          <w:sz w:val="32"/>
          <w:szCs w:val="32"/>
          <w:u w:val="none"/>
          <w:lang w:eastAsia="zh-CN"/>
        </w:rPr>
        <w:t>时间</w:t>
      </w:r>
      <w:r>
        <w:rPr>
          <w:rFonts w:hint="eastAsia" w:ascii="仿宋" w:hAnsi="仿宋" w:eastAsia="仿宋" w:cs="仿宋"/>
          <w:sz w:val="32"/>
          <w:szCs w:val="32"/>
          <w:u w:val="none"/>
        </w:rPr>
        <w:t>地点</w:t>
      </w:r>
      <w:r>
        <w:rPr>
          <w:rFonts w:hint="eastAsia" w:ascii="仿宋" w:hAnsi="仿宋" w:eastAsia="仿宋" w:cs="仿宋"/>
          <w:sz w:val="32"/>
          <w:szCs w:val="32"/>
          <w:u w:val="none"/>
          <w:lang w:eastAsia="zh-CN"/>
        </w:rPr>
        <w:t>另行通知。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网上报名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报名</w:t>
      </w:r>
      <w:r>
        <w:rPr>
          <w:rFonts w:hint="eastAsia" w:ascii="仿宋" w:hAnsi="仿宋" w:eastAsia="仿宋" w:cs="仿宋"/>
          <w:color w:val="auto"/>
          <w:sz w:val="32"/>
          <w:szCs w:val="32"/>
        </w:rPr>
        <w:t>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 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联系电话：0396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3289066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网上报名</w:t>
      </w:r>
      <w:r>
        <w:rPr>
          <w:rFonts w:hint="eastAsia" w:ascii="仿宋" w:hAnsi="仿宋" w:eastAsia="仿宋" w:cs="仿宋"/>
          <w:sz w:val="32"/>
          <w:szCs w:val="32"/>
          <w:lang w:eastAsia="zh-CN"/>
        </w:rPr>
        <w:t>要求</w:t>
      </w:r>
      <w:r>
        <w:rPr>
          <w:rFonts w:hint="eastAsia" w:ascii="仿宋" w:hAnsi="仿宋" w:eastAsia="仿宋" w:cs="仿宋"/>
          <w:sz w:val="32"/>
          <w:szCs w:val="32"/>
        </w:rPr>
        <w:t>：下载</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《正阳县202</w:t>
      </w:r>
      <w:r>
        <w:rPr>
          <w:rFonts w:hint="eastAsia" w:ascii="仿宋" w:hAnsi="仿宋" w:eastAsia="仿宋" w:cs="仿宋"/>
          <w:sz w:val="32"/>
          <w:szCs w:val="32"/>
          <w:lang w:val="en-US" w:eastAsia="zh-CN"/>
        </w:rPr>
        <w:t>2</w:t>
      </w:r>
      <w:r>
        <w:rPr>
          <w:rFonts w:hint="eastAsia" w:ascii="仿宋" w:hAnsi="仿宋" w:eastAsia="仿宋" w:cs="仿宋"/>
          <w:sz w:val="32"/>
          <w:szCs w:val="32"/>
        </w:rPr>
        <w:t>年赴高校招聘教师报名登记表》，并将</w:t>
      </w:r>
      <w:r>
        <w:rPr>
          <w:rFonts w:hint="eastAsia" w:ascii="仿宋" w:hAnsi="仿宋" w:eastAsia="仿宋" w:cs="仿宋"/>
          <w:sz w:val="32"/>
          <w:szCs w:val="32"/>
          <w:lang w:eastAsia="zh-CN"/>
        </w:rPr>
        <w:t>填写的</w:t>
      </w:r>
      <w:r>
        <w:rPr>
          <w:rFonts w:hint="eastAsia" w:ascii="仿宋" w:hAnsi="仿宋" w:eastAsia="仿宋" w:cs="仿宋"/>
          <w:sz w:val="32"/>
          <w:szCs w:val="32"/>
        </w:rPr>
        <w:t>报名登记表、毕业证、学位证、教师资格证</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就业报到证、</w:t>
      </w:r>
      <w:r>
        <w:rPr>
          <w:rFonts w:hint="eastAsia" w:ascii="仿宋" w:hAnsi="仿宋" w:eastAsia="仿宋" w:cs="仿宋"/>
          <w:sz w:val="32"/>
          <w:szCs w:val="32"/>
        </w:rPr>
        <w:t>身份证（师范类需提供加盖学院公章的学业成绩表）制作成PDF格式文件，发送到zyxxyzp@163.com。（202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年应届毕业生未发放毕业证、学位证的，请上传院校就业部门出具的《毕业生就业推荐表》）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资格审查：请网上报名的考生携带本人身份证、毕业证、学位证、</w:t>
      </w:r>
      <w:r>
        <w:rPr>
          <w:rFonts w:hint="eastAsia" w:ascii="仿宋" w:hAnsi="仿宋" w:eastAsia="仿宋" w:cs="仿宋"/>
          <w:sz w:val="32"/>
          <w:szCs w:val="32"/>
          <w:u w:val="none"/>
          <w:lang w:eastAsia="zh-CN"/>
        </w:rPr>
        <w:t>就业报到证、</w:t>
      </w:r>
      <w:r>
        <w:rPr>
          <w:rFonts w:hint="eastAsia" w:ascii="仿宋" w:hAnsi="仿宋" w:eastAsia="仿宋" w:cs="仿宋"/>
          <w:sz w:val="32"/>
          <w:szCs w:val="32"/>
        </w:rPr>
        <w:t>教师资格证（师范类需提供加盖学院公章的学业成绩表）原件进行现场资格审查，</w:t>
      </w:r>
      <w:r>
        <w:rPr>
          <w:rFonts w:hint="eastAsia" w:ascii="仿宋" w:hAnsi="仿宋" w:eastAsia="仿宋" w:cs="仿宋"/>
          <w:sz w:val="32"/>
          <w:szCs w:val="32"/>
          <w:lang w:eastAsia="zh-CN"/>
        </w:rPr>
        <w:t>具体时间地点另行通知</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2、报名要求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应聘者应按照招聘公告公布的岗位及要求报名</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学历、专业、教师资格证均应符合岗位要求，具体</w:t>
      </w:r>
      <w:r>
        <w:rPr>
          <w:rFonts w:hint="eastAsia" w:ascii="仿宋" w:hAnsi="仿宋" w:eastAsia="仿宋" w:cs="仿宋"/>
          <w:sz w:val="32"/>
          <w:szCs w:val="32"/>
          <w:u w:val="none"/>
        </w:rPr>
        <w:t>见附件</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w:t>
      </w:r>
      <w:r>
        <w:rPr>
          <w:rFonts w:hint="eastAsia" w:ascii="仿宋" w:hAnsi="仿宋" w:eastAsia="仿宋" w:cs="仿宋"/>
          <w:sz w:val="32"/>
          <w:szCs w:val="32"/>
        </w:rPr>
        <w:t xml:space="preserve">，每位报名者限报一个岗位。报名者应如实、准确填写相关报名信息，选择符合条件的岗位进行报名。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3、现场报名时须提交以下证件：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①本人有效二代身份证原件及复印件；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②教师资格证原件及复印件；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③学位、学历证（师范类需提供加盖学院公章的学业成绩表）原件及复印件（202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年应届毕业生尚未发放学位证、毕业证的，提供院校就业部门出具的《毕业生就业推荐表》原件）；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④本人填写的《正阳县202</w:t>
      </w:r>
      <w:r>
        <w:rPr>
          <w:rFonts w:hint="eastAsia" w:ascii="仿宋" w:hAnsi="仿宋" w:eastAsia="仿宋" w:cs="仿宋"/>
          <w:sz w:val="32"/>
          <w:szCs w:val="32"/>
          <w:lang w:val="en-US" w:eastAsia="zh-CN"/>
        </w:rPr>
        <w:t>2</w:t>
      </w:r>
      <w:r>
        <w:rPr>
          <w:rFonts w:hint="eastAsia" w:ascii="仿宋" w:hAnsi="仿宋" w:eastAsia="仿宋" w:cs="仿宋"/>
          <w:sz w:val="32"/>
          <w:szCs w:val="32"/>
        </w:rPr>
        <w:t>年赴高校招聘教师报名登记表》纸质表（A4纸打印，见附件</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⑤202</w:t>
      </w:r>
      <w:r>
        <w:rPr>
          <w:rFonts w:hint="eastAsia" w:ascii="仿宋" w:hAnsi="仿宋" w:eastAsia="仿宋" w:cs="仿宋"/>
          <w:sz w:val="32"/>
          <w:szCs w:val="32"/>
          <w:lang w:val="en-US" w:eastAsia="zh-CN"/>
        </w:rPr>
        <w:t>2</w:t>
      </w:r>
      <w:r>
        <w:rPr>
          <w:rFonts w:hint="eastAsia" w:ascii="仿宋" w:hAnsi="仿宋" w:eastAsia="仿宋" w:cs="仿宋"/>
          <w:sz w:val="32"/>
          <w:szCs w:val="32"/>
        </w:rPr>
        <w:t>年应届毕业生已经签署就业协议的，须提交工作单位盖章的解除协议证明；</w:t>
      </w:r>
      <w:r>
        <w:rPr>
          <w:rFonts w:hint="eastAsia" w:ascii="仿宋" w:hAnsi="仿宋" w:eastAsia="仿宋" w:cs="仿宋"/>
          <w:sz w:val="32"/>
          <w:szCs w:val="32"/>
          <w:lang w:val="en-US" w:eastAsia="zh-CN"/>
        </w:rPr>
        <w:t>2021届毕业</w:t>
      </w:r>
      <w:r>
        <w:rPr>
          <w:rFonts w:hint="eastAsia" w:ascii="仿宋" w:hAnsi="仿宋" w:eastAsia="仿宋" w:cs="仿宋"/>
          <w:sz w:val="32"/>
          <w:szCs w:val="32"/>
        </w:rPr>
        <w:t xml:space="preserve">未就业的毕业生须提交《就业报到证》。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本次招聘工作资格审查贯穿全过程。报考者报名时应签订诚信承诺书，提交的信息和提供的有关材料必须真实有效。对不符合报名条件，弄虚作假或违反招聘规定的，一经发现，取消其应聘或聘用资格。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(三）招聘方法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1、对拟招聘的教师，采用</w:t>
      </w:r>
      <w:r>
        <w:rPr>
          <w:rFonts w:hint="eastAsia" w:ascii="仿宋" w:hAnsi="仿宋" w:eastAsia="仿宋" w:cs="仿宋"/>
          <w:sz w:val="32"/>
          <w:szCs w:val="32"/>
          <w:lang w:eastAsia="zh-CN"/>
        </w:rPr>
        <w:t>面试</w:t>
      </w:r>
      <w:r>
        <w:rPr>
          <w:rFonts w:hint="eastAsia" w:ascii="仿宋" w:hAnsi="仿宋" w:eastAsia="仿宋" w:cs="仿宋"/>
          <w:sz w:val="32"/>
          <w:szCs w:val="32"/>
        </w:rPr>
        <w:t xml:space="preserve">的方式进行。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报名人员经招聘小组资格审查合格的，方可进入</w:t>
      </w:r>
      <w:r>
        <w:rPr>
          <w:rFonts w:hint="eastAsia" w:ascii="仿宋" w:hAnsi="仿宋" w:eastAsia="仿宋" w:cs="仿宋"/>
          <w:sz w:val="32"/>
          <w:szCs w:val="32"/>
          <w:lang w:eastAsia="zh-CN"/>
        </w:rPr>
        <w:t>面试</w:t>
      </w:r>
      <w:r>
        <w:rPr>
          <w:rFonts w:hint="eastAsia" w:ascii="仿宋" w:hAnsi="仿宋" w:eastAsia="仿宋" w:cs="仿宋"/>
          <w:sz w:val="32"/>
          <w:szCs w:val="32"/>
        </w:rPr>
        <w:t>环节，具体</w:t>
      </w:r>
      <w:r>
        <w:rPr>
          <w:rFonts w:hint="eastAsia" w:ascii="仿宋" w:hAnsi="仿宋" w:eastAsia="仿宋" w:cs="仿宋"/>
          <w:sz w:val="32"/>
          <w:szCs w:val="32"/>
          <w:lang w:eastAsia="zh-CN"/>
        </w:rPr>
        <w:t>面试</w:t>
      </w:r>
      <w:r>
        <w:rPr>
          <w:rFonts w:hint="eastAsia" w:ascii="仿宋" w:hAnsi="仿宋" w:eastAsia="仿宋" w:cs="仿宋"/>
          <w:sz w:val="32"/>
          <w:szCs w:val="32"/>
        </w:rPr>
        <w:t>为</w:t>
      </w:r>
      <w:r>
        <w:rPr>
          <w:rFonts w:hint="eastAsia" w:ascii="仿宋" w:hAnsi="仿宋" w:eastAsia="仿宋" w:cs="仿宋"/>
          <w:sz w:val="32"/>
          <w:szCs w:val="32"/>
          <w:lang w:eastAsia="zh-CN"/>
        </w:rPr>
        <w:t>讲课</w:t>
      </w:r>
      <w:r>
        <w:rPr>
          <w:rFonts w:hint="eastAsia" w:ascii="仿宋" w:hAnsi="仿宋" w:eastAsia="仿宋" w:cs="仿宋"/>
          <w:sz w:val="32"/>
          <w:szCs w:val="32"/>
        </w:rPr>
        <w:t>（</w:t>
      </w:r>
      <w:r>
        <w:rPr>
          <w:rFonts w:hint="eastAsia" w:ascii="仿宋" w:hAnsi="仿宋" w:eastAsia="仿宋" w:cs="仿宋"/>
          <w:sz w:val="32"/>
          <w:szCs w:val="32"/>
          <w:lang w:eastAsia="zh-CN"/>
        </w:rPr>
        <w:t>讲</w:t>
      </w:r>
      <w:r>
        <w:rPr>
          <w:rFonts w:hint="eastAsia" w:ascii="仿宋" w:hAnsi="仿宋" w:eastAsia="仿宋" w:cs="仿宋"/>
          <w:sz w:val="32"/>
          <w:szCs w:val="32"/>
        </w:rPr>
        <w:t>一节微型课，时间为10分钟）。</w:t>
      </w:r>
      <w:r>
        <w:rPr>
          <w:rFonts w:hint="eastAsia" w:ascii="仿宋" w:hAnsi="仿宋" w:eastAsia="仿宋" w:cs="仿宋"/>
          <w:sz w:val="32"/>
          <w:szCs w:val="32"/>
          <w:lang w:eastAsia="zh-CN"/>
        </w:rPr>
        <w:t>面试</w:t>
      </w:r>
      <w:r>
        <w:rPr>
          <w:rFonts w:hint="eastAsia" w:ascii="仿宋" w:hAnsi="仿宋" w:eastAsia="仿宋" w:cs="仿宋"/>
          <w:sz w:val="32"/>
          <w:szCs w:val="32"/>
        </w:rPr>
        <w:t xml:space="preserve">时间和地点另行通知。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讲课</w:t>
      </w:r>
      <w:r>
        <w:rPr>
          <w:rFonts w:hint="eastAsia" w:ascii="仿宋" w:hAnsi="仿宋" w:eastAsia="仿宋" w:cs="仿宋"/>
          <w:sz w:val="32"/>
          <w:szCs w:val="32"/>
        </w:rPr>
        <w:t>满分100分，主要考察报考者教师基本素养、教学水平、语言表达能力、应变能力、举止仪表等。</w:t>
      </w:r>
      <w:r>
        <w:rPr>
          <w:rFonts w:hint="eastAsia" w:ascii="仿宋" w:hAnsi="仿宋" w:eastAsia="仿宋" w:cs="仿宋"/>
          <w:sz w:val="32"/>
          <w:szCs w:val="32"/>
          <w:lang w:eastAsia="zh-CN"/>
        </w:rPr>
        <w:t>讲课</w:t>
      </w:r>
      <w:r>
        <w:rPr>
          <w:rFonts w:hint="eastAsia" w:ascii="仿宋" w:hAnsi="仿宋" w:eastAsia="仿宋" w:cs="仿宋"/>
          <w:sz w:val="32"/>
          <w:szCs w:val="32"/>
        </w:rPr>
        <w:t>指定统一的教材，备课时从指定的教材抽签决定</w:t>
      </w:r>
      <w:r>
        <w:rPr>
          <w:rFonts w:hint="eastAsia" w:ascii="仿宋" w:hAnsi="仿宋" w:eastAsia="仿宋" w:cs="仿宋"/>
          <w:sz w:val="32"/>
          <w:szCs w:val="32"/>
          <w:lang w:eastAsia="zh-CN"/>
        </w:rPr>
        <w:t>讲课</w:t>
      </w:r>
      <w:r>
        <w:rPr>
          <w:rFonts w:hint="eastAsia" w:ascii="仿宋" w:hAnsi="仿宋" w:eastAsia="仿宋" w:cs="仿宋"/>
          <w:sz w:val="32"/>
          <w:szCs w:val="32"/>
        </w:rPr>
        <w:t xml:space="preserve">的内容。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u w:val="none"/>
          <w:lang w:val="en-US" w:eastAsia="zh-CN"/>
        </w:rPr>
        <w:t>根据资格审查的结果确定各岗位报名人数，报名的人数与拟录用人数达不到1.5:1的，</w:t>
      </w:r>
      <w:r>
        <w:rPr>
          <w:rFonts w:hint="eastAsia" w:ascii="仿宋" w:hAnsi="仿宋" w:eastAsia="仿宋" w:cs="仿宋"/>
          <w:sz w:val="32"/>
          <w:szCs w:val="32"/>
          <w:lang w:val="en-US" w:eastAsia="zh-CN"/>
        </w:rPr>
        <w:t>相应减少招聘岗位人数。实际参加面试的人数形不成竞争的，须不低于同一面试场的平均分，否则不能进入体检、政审等环节。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2、对招聘的教师，经</w:t>
      </w:r>
      <w:r>
        <w:rPr>
          <w:rFonts w:hint="eastAsia" w:ascii="仿宋" w:hAnsi="仿宋" w:eastAsia="仿宋" w:cs="仿宋"/>
          <w:sz w:val="32"/>
          <w:szCs w:val="32"/>
          <w:lang w:eastAsia="zh-CN"/>
        </w:rPr>
        <w:t>面试</w:t>
      </w:r>
      <w:r>
        <w:rPr>
          <w:rFonts w:hint="eastAsia" w:ascii="仿宋" w:hAnsi="仿宋" w:eastAsia="仿宋" w:cs="仿宋"/>
          <w:sz w:val="32"/>
          <w:szCs w:val="32"/>
        </w:rPr>
        <w:t xml:space="preserve">符合条件的可直接签订协议。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（四）体检和考察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面试</w:t>
      </w:r>
      <w:r>
        <w:rPr>
          <w:rFonts w:hint="eastAsia" w:ascii="仿宋" w:hAnsi="仿宋" w:eastAsia="仿宋" w:cs="仿宋"/>
          <w:sz w:val="32"/>
          <w:szCs w:val="32"/>
        </w:rPr>
        <w:t xml:space="preserve">成绩，按拟招聘岗位人数1：1的比例从高分到低分确定进入体检的人员。体检参照《河南省教师资格申请人员体格检查标准》（2010年修订试行）执行。体检费用自理。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对体检合格的人员，等额确定为考察对象。</w:t>
      </w:r>
      <w:r>
        <w:rPr>
          <w:rFonts w:hint="eastAsia" w:ascii="仿宋" w:hAnsi="仿宋" w:eastAsia="仿宋" w:cs="仿宋"/>
          <w:sz w:val="32"/>
          <w:szCs w:val="32"/>
          <w:lang w:eastAsia="zh-CN"/>
        </w:rPr>
        <w:t>体检、</w:t>
      </w:r>
      <w:r>
        <w:rPr>
          <w:rFonts w:hint="eastAsia" w:ascii="仿宋" w:hAnsi="仿宋" w:eastAsia="仿宋" w:cs="仿宋"/>
          <w:sz w:val="32"/>
          <w:szCs w:val="32"/>
        </w:rPr>
        <w:t xml:space="preserve">考察阶段如出现自动放弃岗位造成岗位空缺的，根据考试成绩，从高分到低分等额一次性递补体检、考察。（体检、考察时间另行通知）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（五）公示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对于体检、考察合格人员进行聘用前公示</w:t>
      </w:r>
      <w:r>
        <w:rPr>
          <w:rFonts w:hint="eastAsia" w:ascii="仿宋" w:hAnsi="仿宋" w:eastAsia="仿宋" w:cs="仿宋"/>
          <w:sz w:val="32"/>
          <w:szCs w:val="32"/>
          <w:lang w:eastAsia="zh-CN"/>
        </w:rPr>
        <w:t>，公示期为</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（六）聘用及待遇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对拟聘用的教师，试用期1年，期满考核合格办理入编手续。试用期间待遇按国家有关规定执行。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六、疫情防控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教育部关于做好2021年中小学幼儿园教师公开招聘工作的通知》及常态化疫情防控要求，考生要严格遵守国家疫情防控有关规定，在招聘相应环节应接受健康码查验及体温测量，健康码为“绿码”及体温测量合格的方可进入该环节。对于考生健康码为“非绿码”及体温不合格的，需要提供</w:t>
      </w:r>
      <w:r>
        <w:rPr>
          <w:rFonts w:hint="eastAsia" w:ascii="仿宋" w:hAnsi="仿宋" w:eastAsia="仿宋" w:cs="仿宋"/>
          <w:sz w:val="32"/>
          <w:szCs w:val="32"/>
          <w:lang w:val="en-US" w:eastAsia="zh-CN"/>
        </w:rPr>
        <w:t>48小时</w:t>
      </w:r>
      <w:r>
        <w:rPr>
          <w:rFonts w:hint="eastAsia" w:ascii="仿宋" w:hAnsi="仿宋" w:eastAsia="仿宋" w:cs="仿宋"/>
          <w:sz w:val="32"/>
          <w:szCs w:val="32"/>
        </w:rPr>
        <w:t>内核酸检测阴性证明，并有驻点医护人员现场研判后，决定是否进入该环节。考生在相应环节要服从现场管理，按照要求佩戴口罩，注意保持距离，做好防范工作。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 xml:space="preserve">纪律要求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年毕业的普通高校应届毕业生202</w:t>
      </w:r>
      <w:r>
        <w:rPr>
          <w:rFonts w:hint="eastAsia" w:ascii="仿宋" w:hAnsi="仿宋" w:eastAsia="仿宋" w:cs="仿宋"/>
          <w:sz w:val="32"/>
          <w:szCs w:val="32"/>
          <w:lang w:val="en-US" w:eastAsia="zh-CN"/>
        </w:rPr>
        <w:t>2</w:t>
      </w:r>
      <w:r>
        <w:rPr>
          <w:rFonts w:hint="eastAsia" w:ascii="仿宋" w:hAnsi="仿宋" w:eastAsia="仿宋" w:cs="仿宋"/>
          <w:sz w:val="32"/>
          <w:szCs w:val="32"/>
        </w:rPr>
        <w:t>年8月底上岗前未能取得相应毕业证、学位证</w:t>
      </w:r>
      <w:r>
        <w:rPr>
          <w:rFonts w:hint="eastAsia" w:ascii="仿宋" w:hAnsi="仿宋" w:eastAsia="仿宋" w:cs="仿宋"/>
          <w:sz w:val="32"/>
          <w:szCs w:val="32"/>
          <w:lang w:eastAsia="zh-CN"/>
        </w:rPr>
        <w:t>、</w:t>
      </w:r>
      <w:r>
        <w:rPr>
          <w:rFonts w:hint="eastAsia" w:ascii="仿宋" w:hAnsi="仿宋" w:eastAsia="仿宋" w:cs="仿宋"/>
          <w:sz w:val="32"/>
          <w:szCs w:val="32"/>
          <w:u w:val="none"/>
          <w:lang w:eastAsia="zh-CN"/>
        </w:rPr>
        <w:t>就业报到证</w:t>
      </w:r>
      <w:r>
        <w:rPr>
          <w:rFonts w:hint="eastAsia" w:ascii="仿宋" w:hAnsi="仿宋" w:eastAsia="仿宋" w:cs="仿宋"/>
          <w:sz w:val="32"/>
          <w:szCs w:val="32"/>
        </w:rPr>
        <w:t xml:space="preserve">的，取消聘用资格。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被聘用者非特殊情况未按规定时间报到的，取消聘用资格。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被聘用者到岗后，将再次进行身份核查。如发现弄虚作假，一经查实，取消聘用资格。 </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赴高校招聘教师工作事关教育事业的发展和全县大局的稳定，必须加强领导确保实效。在县公开招聘教师工作领导小组领导下，由教育局牵头并负责组织实施,纪委监委、编办、人社局、财政局等部门要密切配合，充分发挥职能作用，确保赴高校招聘教师工作顺利进行。赴高校招聘教师工作中一定要严格按原则办事，按程序操作，实行阳光作业，广泛接受群众监督，确保全县大局的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未尽事宜由正阳县202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年赴高校招聘教师工作领导小组研究确定。 </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w:t>
      </w:r>
      <w:bookmarkStart w:id="0" w:name="_GoBack"/>
      <w:bookmarkEnd w:id="0"/>
      <w:r>
        <w:rPr>
          <w:rFonts w:hint="eastAsia" w:ascii="仿宋" w:hAnsi="仿宋" w:eastAsia="仿宋" w:cs="仿宋"/>
          <w:sz w:val="32"/>
          <w:szCs w:val="32"/>
          <w:lang w:val="en-US" w:eastAsia="zh-CN"/>
        </w:rPr>
        <w:t>月25日</w:t>
      </w:r>
    </w:p>
    <w:tbl>
      <w:tblPr>
        <w:tblStyle w:val="4"/>
        <w:tblW w:w="99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827"/>
        <w:gridCol w:w="1656"/>
        <w:gridCol w:w="1416"/>
        <w:gridCol w:w="3361"/>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998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iCs w:val="0"/>
                <w:color w:val="000000"/>
                <w:sz w:val="28"/>
                <w:szCs w:val="28"/>
                <w:u w:val="none"/>
              </w:rPr>
            </w:pPr>
            <w:r>
              <w:rPr>
                <w:rFonts w:hint="eastAsia" w:ascii="仿宋" w:hAnsi="仿宋" w:eastAsia="仿宋" w:cs="宋体"/>
                <w:bCs/>
                <w:spacing w:val="-20"/>
                <w:sz w:val="32"/>
                <w:szCs w:val="32"/>
                <w:shd w:val="clear" w:color="auto" w:fill="FFFFFF"/>
                <w:lang w:val="en-US" w:eastAsia="zh-CN"/>
              </w:rPr>
              <w:t>（</w:t>
            </w:r>
            <w:r>
              <w:rPr>
                <w:rFonts w:hint="default" w:ascii="仿宋" w:hAnsi="仿宋" w:eastAsia="仿宋" w:cs="宋体"/>
                <w:bCs/>
                <w:spacing w:val="-20"/>
                <w:sz w:val="32"/>
                <w:szCs w:val="32"/>
                <w:shd w:val="clear" w:color="auto" w:fill="FFFFFF"/>
                <w:lang w:val="en-US" w:eastAsia="zh-CN"/>
              </w:rPr>
              <w:t>附件1</w:t>
            </w:r>
            <w:r>
              <w:rPr>
                <w:rFonts w:hint="eastAsia" w:ascii="仿宋" w:hAnsi="仿宋" w:eastAsia="仿宋" w:cs="宋体"/>
                <w:bCs/>
                <w:spacing w:val="-20"/>
                <w:sz w:val="32"/>
                <w:szCs w:val="32"/>
                <w:shd w:val="clear" w:color="auto" w:fill="FFFFFF"/>
                <w:lang w:val="en-US" w:eastAsia="zh-CN"/>
              </w:rPr>
              <w:t>）</w:t>
            </w:r>
            <w:r>
              <w:rPr>
                <w:rFonts w:hint="default" w:ascii="方正小标宋简体" w:hAnsi="方正小标宋简体" w:eastAsia="方正小标宋简体" w:cs="方正小标宋简体"/>
                <w:i w:val="0"/>
                <w:iCs w:val="0"/>
                <w:color w:val="000000"/>
                <w:kern w:val="0"/>
                <w:sz w:val="44"/>
                <w:szCs w:val="44"/>
                <w:u w:val="none"/>
                <w:lang w:val="en-US" w:eastAsia="zh-CN" w:bidi="ar"/>
              </w:rPr>
              <w:t xml:space="preserve">  正阳县2022年赴高校招聘教师岗位表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招聘人数</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岗位</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所学专业</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学历</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正阳高中（26）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语文类</w:t>
            </w:r>
          </w:p>
        </w:tc>
        <w:tc>
          <w:tcPr>
            <w:tcW w:w="3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第一学历普通高等教育师范类专业四年制二本及以上未就业毕业生；第一学历普通高等教育非师范类专业四年制一本及以上未就业毕业生；第一学历普通高等教育师范类专业四年制三本且第二学历普通高等教育师范类专业研究生未就业的毕业生（硕士不含委托培养、在职培养、定向培养、非全脱产学习和有工作经历的毕业生）。2022年应届毕业生尚未发放学位证、毕业证的，提供院校就业部门出具的《毕业生就业推荐表》原件。 </w:t>
            </w: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高中及以上层次教师资格证；2022年应届毕业生教师资格证没有取得的，须在试用期满前取得相应层次的教师资格证。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正阳一高（26）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日语类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正阳二高（45）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历史类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地理类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职业中专（13）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语文类</w:t>
            </w:r>
          </w:p>
        </w:tc>
        <w:tc>
          <w:tcPr>
            <w:tcW w:w="3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一学历普通高等教育四年制本科及以上的毕业生（硕士不含委托培养、在职培养、定向培养、非全脱产学习和有工作经历的毕业生）。2022年应届毕业生尚未发放学位证、毕业证的，提供院校就业部门出具的《毕业生就业推荐表》原件。</w:t>
            </w: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政治类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体育类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美术教学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美术类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医学类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学前教育教学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学前教育类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舞蹈教学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舞蹈类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车辆工程教学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车辆工程类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土木工程教学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土木工程类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心理教学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心理健康类</w:t>
            </w:r>
          </w:p>
        </w:tc>
        <w:tc>
          <w:tcPr>
            <w:tcW w:w="3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pPr>
        <w:widowControl/>
        <w:shd w:val="clear" w:color="auto" w:fill="FFFFFF"/>
        <w:spacing w:line="580" w:lineRule="exact"/>
        <w:jc w:val="left"/>
        <w:rPr>
          <w:rFonts w:hint="default" w:ascii="仿宋" w:hAnsi="仿宋" w:eastAsia="仿宋" w:cs="宋体"/>
          <w:bCs/>
          <w:spacing w:val="-20"/>
          <w:sz w:val="32"/>
          <w:szCs w:val="32"/>
          <w:shd w:val="clear" w:color="auto" w:fill="FFFFFF"/>
          <w:lang w:val="en-US" w:eastAsia="zh-CN"/>
        </w:rPr>
      </w:pPr>
      <w:r>
        <w:rPr>
          <w:rFonts w:hint="eastAsia" w:ascii="仿宋" w:hAnsi="仿宋" w:eastAsia="仿宋" w:cs="宋体"/>
          <w:bCs/>
          <w:spacing w:val="-20"/>
          <w:sz w:val="32"/>
          <w:szCs w:val="32"/>
          <w:shd w:val="clear" w:color="auto" w:fill="FFFFFF"/>
          <w:lang w:val="en-US" w:eastAsia="zh-CN"/>
        </w:rPr>
        <w:t>（附件2）</w:t>
      </w:r>
    </w:p>
    <w:p>
      <w:pPr>
        <w:spacing w:beforeLines="0" w:afterLines="0" w:line="720" w:lineRule="exact"/>
        <w:jc w:val="center"/>
        <w:rPr>
          <w:rFonts w:hint="eastAsia" w:ascii="黑体" w:hAnsi="黑体" w:eastAsia="黑体"/>
          <w:b/>
          <w:sz w:val="44"/>
        </w:rPr>
      </w:pPr>
      <w:r>
        <w:rPr>
          <w:rFonts w:hint="eastAsia" w:ascii="黑体" w:hAnsi="黑体" w:eastAsia="黑体"/>
          <w:b/>
          <w:sz w:val="44"/>
        </w:rPr>
        <w:t>公开招聘教师岗位专业分类</w:t>
      </w:r>
    </w:p>
    <w:p>
      <w:pPr>
        <w:spacing w:beforeLines="0" w:afterLines="0" w:line="579" w:lineRule="exact"/>
        <w:ind w:firstLine="707" w:firstLineChars="221"/>
        <w:rPr>
          <w:rFonts w:hint="eastAsia" w:ascii="仿宋_GB2312" w:hAnsi="宋体" w:eastAsia="仿宋_GB2312"/>
          <w:sz w:val="32"/>
        </w:rPr>
      </w:pP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一、语文类：汉语言文学、汉语言、汉语国际教育、</w:t>
      </w:r>
      <w:r>
        <w:rPr>
          <w:rFonts w:hint="eastAsia" w:ascii="仿宋_GB2312" w:hAnsi="Arial" w:eastAsia="仿宋_GB2312"/>
          <w:kern w:val="0"/>
          <w:sz w:val="32"/>
        </w:rPr>
        <w:t>秘书学、中国少数民族语言文学、古典文献学、中国语言与文化、手语翻译、</w:t>
      </w:r>
      <w:r>
        <w:rPr>
          <w:rFonts w:hint="eastAsia" w:ascii="仿宋_GB2312" w:hAnsi="宋体" w:eastAsia="仿宋_GB2312"/>
          <w:sz w:val="32"/>
        </w:rPr>
        <w:t>文艺学、语言学及应用语言学、汉语言文字学、中国古典文献学、中国古代文学、中国现当代文学、学科教学（语文）、</w:t>
      </w:r>
      <w:r>
        <w:rPr>
          <w:rFonts w:hint="eastAsia" w:ascii="仿宋_GB2312" w:hAnsi="Arial" w:eastAsia="仿宋_GB2312"/>
          <w:kern w:val="0"/>
          <w:sz w:val="32"/>
        </w:rPr>
        <w:t>应用语言学</w:t>
      </w:r>
      <w:r>
        <w:rPr>
          <w:rFonts w:hint="eastAsia" w:ascii="仿宋_GB2312" w:hAnsi="宋体" w:eastAsia="仿宋_GB2312"/>
          <w:sz w:val="32"/>
        </w:rPr>
        <w:t>、语文教育</w:t>
      </w:r>
      <w:r>
        <w:rPr>
          <w:rFonts w:hint="eastAsia" w:ascii="仿宋_GB2312" w:hAnsi="Arial" w:eastAsia="仿宋_GB2312"/>
          <w:kern w:val="0"/>
          <w:sz w:val="32"/>
        </w:rPr>
        <w:t>。</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二、数学类：数学与应用数学、信息与计算科学、数据计算及应用、数理基础科学、基础数学、计算数学、概率论与数理统计、应用数学、运筹学与控制论、学科教学（数学）、数学教育。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三、英语类：英语、商务英语、学科教学（英语）、英语语言文学、英语翻译、外国语言学及应用语言学（英语）、课程与教学论（英语）、英语教育。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四、日语类：日语、日语翻译、日语教育。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五、政治类：政治学与行政学、思想政治教育、国际政治、哲学、科学社会主义、中国共产党党史（历史）、外交学、国际事务与国际关系、政治学、经济学与哲学、国际组织与全球治理、马克思主义理论、马克思主义基本原理、马克思主义发展史、马克思主义中国化研究、中国哲学、外国哲学、马克思主义民主理论与政策、国外马克思主义研究、政治学、国际关系。</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六、历史类：历史学、世界史、考古学、文物与博物馆学、外国语言与外国历史、文化遗产、史学理论及史学史、历史地理学、历史文献学、中国古代史、中国近现代史、中国史、世界史、专门史、文物保护技术、历史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七、地理类：地理科学、自然地理与自然环境、人文地理与城乡规划、地理信息科学、地理信息科学、地理信息系统、自然地理学、人文地理学、地图学与地理信息系统、自然地理与资源环境、地理教育。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八、物理类：物理学、应用物理学、声学、核物理、系统科学与工程、光学、理论物理、粒子物理与原子核物理、原子与分子物理、等离子体物理、凝聚态物理、物理教育。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九、化学类：化学、应用化学、化学生物学、分子科学与工程、能源化学、无机化学、分析化学、有机化学、物理化学（含化学物理）、高分子化学与物理、化学教育。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十、生物类：生物科学、生物学、生物技术、生物信息学、生态学、整合科学、神经科学、植物学、动物学、生理学、水生生物学、微生物学、神经生物学、遗传学、发育生物学、细胞生物学、生物化学与分子生物学、生物物理学、生物教育。</w:t>
      </w:r>
    </w:p>
    <w:p>
      <w:pPr>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十</w:t>
      </w:r>
      <w:r>
        <w:rPr>
          <w:rFonts w:hint="eastAsia" w:ascii="仿宋_GB2312" w:hAnsi="宋体" w:eastAsia="仿宋_GB2312"/>
          <w:sz w:val="32"/>
          <w:lang w:eastAsia="zh-CN"/>
        </w:rPr>
        <w:t>一</w:t>
      </w:r>
      <w:r>
        <w:rPr>
          <w:rFonts w:hint="eastAsia" w:ascii="仿宋_GB2312" w:hAnsi="宋体" w:eastAsia="仿宋_GB2312"/>
          <w:sz w:val="32"/>
        </w:rPr>
        <w:t>、体育类：体育教育、运动训练、社会体育指导与管理、武术与民族传统体育、体能训练、冰雪运动、电子竞技运动与管理、智能体育工程、体育旅游、运动能力开发、运动人体科学、运动康复、休闲体育、体育人文社会学、体育教育训练学、民族传统体育学。</w:t>
      </w:r>
    </w:p>
    <w:p>
      <w:pPr>
        <w:tabs>
          <w:tab w:val="left" w:pos="0"/>
        </w:tabs>
        <w:spacing w:beforeLines="0" w:afterLines="0" w:line="579" w:lineRule="exact"/>
        <w:ind w:firstLine="707" w:firstLineChars="221"/>
        <w:rPr>
          <w:rFonts w:hint="eastAsia" w:ascii="仿宋_GB2312" w:hAnsi="宋体" w:eastAsia="仿宋_GB2312"/>
          <w:sz w:val="32"/>
          <w:lang w:eastAsia="zh-CN"/>
        </w:rPr>
      </w:pPr>
      <w:r>
        <w:rPr>
          <w:rFonts w:hint="eastAsia" w:ascii="仿宋_GB2312" w:hAnsi="宋体" w:eastAsia="仿宋_GB2312"/>
          <w:sz w:val="32"/>
          <w:lang w:eastAsia="zh-CN"/>
        </w:rPr>
        <w:t>十二、</w:t>
      </w:r>
      <w:r>
        <w:rPr>
          <w:rFonts w:hint="eastAsia" w:ascii="仿宋_GB2312" w:hAnsi="宋体" w:eastAsia="仿宋_GB2312"/>
          <w:sz w:val="32"/>
        </w:rPr>
        <w:t>舞蹈</w:t>
      </w:r>
      <w:r>
        <w:rPr>
          <w:rFonts w:hint="eastAsia" w:ascii="仿宋_GB2312" w:hAnsi="宋体" w:eastAsia="仿宋_GB2312"/>
          <w:sz w:val="32"/>
          <w:lang w:eastAsia="zh-CN"/>
        </w:rPr>
        <w:t>类：</w:t>
      </w:r>
      <w:r>
        <w:rPr>
          <w:rFonts w:hint="eastAsia" w:ascii="仿宋_GB2312" w:hAnsi="宋体" w:eastAsia="仿宋_GB2312"/>
          <w:sz w:val="32"/>
        </w:rPr>
        <w:t>舞蹈学、舞蹈表演、舞蹈编导、舞蹈教育、流行舞蹈、航空服务艺术与管理</w:t>
      </w:r>
      <w:r>
        <w:rPr>
          <w:rFonts w:hint="eastAsia" w:ascii="仿宋_GB2312" w:hAnsi="宋体" w:eastAsia="仿宋_GB2312"/>
          <w:sz w:val="32"/>
          <w:lang w:eastAsia="zh-CN"/>
        </w:rPr>
        <w:t>。</w:t>
      </w:r>
    </w:p>
    <w:p>
      <w:pPr>
        <w:tabs>
          <w:tab w:val="left" w:pos="0"/>
        </w:tabs>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十</w:t>
      </w:r>
      <w:r>
        <w:rPr>
          <w:rFonts w:hint="eastAsia" w:ascii="仿宋_GB2312" w:hAnsi="宋体" w:eastAsia="仿宋_GB2312"/>
          <w:sz w:val="32"/>
          <w:lang w:eastAsia="zh-CN"/>
        </w:rPr>
        <w:t>三</w:t>
      </w:r>
      <w:r>
        <w:rPr>
          <w:rFonts w:hint="eastAsia" w:ascii="仿宋_GB2312" w:hAnsi="宋体" w:eastAsia="仿宋_GB2312"/>
          <w:sz w:val="32"/>
        </w:rPr>
        <w:t>、美术类：美术学、绘画、雕塑、摄影、书法学、中国画、艺术设计、视觉传达设计、环境设计、产品设计、服装与服饰设计、工艺美术、实验艺术、跨媒体艺术、文物保护与修复、漫画、美术教育。</w:t>
      </w:r>
    </w:p>
    <w:p>
      <w:pPr>
        <w:tabs>
          <w:tab w:val="left" w:pos="0"/>
        </w:tabs>
        <w:spacing w:beforeLines="0" w:afterLines="0" w:line="579" w:lineRule="exact"/>
        <w:ind w:firstLine="707" w:firstLineChars="221"/>
        <w:rPr>
          <w:rFonts w:hint="eastAsia" w:ascii="仿宋_GB2312" w:hAnsi="宋体" w:eastAsia="仿宋_GB2312"/>
          <w:sz w:val="32"/>
        </w:rPr>
      </w:pPr>
      <w:r>
        <w:rPr>
          <w:rFonts w:hint="eastAsia" w:ascii="仿宋_GB2312" w:hAnsi="宋体" w:eastAsia="仿宋_GB2312"/>
          <w:sz w:val="32"/>
        </w:rPr>
        <w:t>十</w:t>
      </w:r>
      <w:r>
        <w:rPr>
          <w:rFonts w:hint="eastAsia" w:ascii="仿宋_GB2312" w:hAnsi="宋体" w:eastAsia="仿宋_GB2312"/>
          <w:sz w:val="32"/>
          <w:lang w:eastAsia="zh-CN"/>
        </w:rPr>
        <w:t>四</w:t>
      </w:r>
      <w:r>
        <w:rPr>
          <w:rFonts w:hint="eastAsia" w:ascii="仿宋_GB2312" w:hAnsi="宋体" w:eastAsia="仿宋_GB2312"/>
          <w:sz w:val="32"/>
        </w:rPr>
        <w:t>、心理健康类：心理学、应用心理学。</w:t>
      </w:r>
    </w:p>
    <w:p>
      <w:pPr>
        <w:spacing w:beforeLines="0" w:afterLines="0" w:line="579" w:lineRule="exact"/>
        <w:ind w:firstLine="707" w:firstLineChars="221"/>
        <w:rPr>
          <w:rFonts w:hint="eastAsia" w:ascii="仿宋_GB2312" w:hAnsi="宋体" w:eastAsia="仿宋_GB2312"/>
          <w:sz w:val="32"/>
          <w:lang w:val="en-US" w:eastAsia="zh-CN"/>
        </w:rPr>
      </w:pPr>
      <w:r>
        <w:rPr>
          <w:rFonts w:hint="eastAsia" w:ascii="仿宋_GB2312" w:hAnsi="宋体" w:eastAsia="仿宋_GB2312"/>
          <w:sz w:val="32"/>
          <w:lang w:val="en-US" w:eastAsia="zh-CN"/>
        </w:rPr>
        <w:t>十五、土木工程：土木工程、建筑环境与能源应用工程、给排水科学与工程、建筑电气与智能化、城市地下空间工程、道路桥梁与渡河工程、铁道工程、智能建造、土木水利与海洋工程、土木水利与交通工程。</w:t>
      </w:r>
    </w:p>
    <w:p>
      <w:pPr>
        <w:spacing w:beforeLines="0" w:afterLines="0" w:line="579" w:lineRule="exact"/>
        <w:ind w:firstLine="707" w:firstLineChars="221"/>
        <w:rPr>
          <w:rFonts w:hint="eastAsia" w:ascii="仿宋_GB2312" w:hAnsi="宋体" w:eastAsia="仿宋_GB2312"/>
          <w:sz w:val="32"/>
          <w:lang w:val="en-US" w:eastAsia="zh-CN"/>
        </w:rPr>
      </w:pPr>
      <w:r>
        <w:rPr>
          <w:rFonts w:hint="eastAsia" w:ascii="仿宋_GB2312" w:hAnsi="宋体" w:eastAsia="仿宋_GB2312"/>
          <w:sz w:val="32"/>
          <w:lang w:val="en-US" w:eastAsia="zh-CN"/>
        </w:rPr>
        <w:t>十六、医学：基础医学类、临床医学类、口腔医学类、公共卫生与预防医学类、中医学类、药学类、医学技术类、护理学类。</w:t>
      </w:r>
    </w:p>
    <w:p>
      <w:pPr>
        <w:spacing w:beforeLines="0" w:afterLines="0" w:line="579" w:lineRule="exact"/>
        <w:ind w:firstLine="707" w:firstLineChars="221"/>
        <w:rPr>
          <w:rFonts w:hint="eastAsia" w:ascii="仿宋_GB2312" w:hAnsi="宋体" w:eastAsia="仿宋_GB2312"/>
          <w:sz w:val="32"/>
          <w:lang w:val="en-US" w:eastAsia="zh-CN"/>
        </w:rPr>
      </w:pPr>
      <w:r>
        <w:rPr>
          <w:rFonts w:hint="eastAsia" w:ascii="仿宋_GB2312" w:hAnsi="宋体" w:eastAsia="仿宋_GB2312"/>
          <w:sz w:val="32"/>
          <w:lang w:val="en-US" w:eastAsia="zh-CN"/>
        </w:rPr>
        <w:t>十七、车辆工程：车辆工程、汽车服务工程、汽车维修工程教育、智能车辆工程、新能源汽车工程。</w:t>
      </w:r>
    </w:p>
    <w:p>
      <w:pPr>
        <w:spacing w:beforeLines="0" w:afterLines="0" w:line="579" w:lineRule="exact"/>
        <w:ind w:firstLine="707" w:firstLineChars="221"/>
        <w:rPr>
          <w:rFonts w:hint="eastAsia" w:ascii="仿宋_GB2312" w:hAnsi="宋体" w:eastAsia="仿宋_GB2312"/>
          <w:sz w:val="32"/>
          <w:lang w:val="en-US" w:eastAsia="zh-CN"/>
        </w:rPr>
      </w:pPr>
      <w:r>
        <w:rPr>
          <w:rFonts w:hint="eastAsia" w:ascii="仿宋_GB2312" w:hAnsi="宋体" w:eastAsia="仿宋_GB2312"/>
          <w:sz w:val="32"/>
          <w:lang w:val="en-US" w:eastAsia="zh-CN"/>
        </w:rPr>
        <w:t>十八、学前教育：学前教育、教育学、教育学概论、普通心理学、教育社会学、学前卫生学、儿童发展心理学、学前教育学、幼儿心理学、幼儿教育心理学、幼儿保健学、幼儿教育研究方法、教育统计学、游戏学原理等专业。</w:t>
      </w:r>
    </w:p>
    <w:p>
      <w:pPr>
        <w:rPr>
          <w:rFonts w:hint="default" w:ascii="仿宋" w:hAnsi="仿宋" w:eastAsia="仿宋" w:cs="仿宋"/>
          <w:sz w:val="32"/>
          <w:szCs w:val="32"/>
          <w:lang w:val="en-US" w:eastAsia="zh-CN"/>
        </w:rPr>
        <w:sectPr>
          <w:footerReference r:id="rId3" w:type="default"/>
          <w:pgSz w:w="11906" w:h="16838"/>
          <w:pgMar w:top="1134" w:right="1134" w:bottom="1134" w:left="1134" w:header="851" w:footer="992" w:gutter="0"/>
          <w:cols w:space="0" w:num="1"/>
          <w:rtlGutter w:val="0"/>
          <w:docGrid w:type="lines" w:linePitch="312" w:charSpace="0"/>
        </w:sectPr>
      </w:pPr>
    </w:p>
    <w:p>
      <w:pPr>
        <w:widowControl/>
        <w:shd w:val="clear" w:color="auto" w:fill="FFFFFF"/>
        <w:spacing w:line="580" w:lineRule="exact"/>
        <w:jc w:val="left"/>
        <w:rPr>
          <w:rFonts w:hint="eastAsia" w:ascii="仿宋" w:hAnsi="仿宋" w:eastAsia="仿宋" w:cs="宋体"/>
          <w:bCs/>
          <w:spacing w:val="-20"/>
          <w:sz w:val="32"/>
          <w:szCs w:val="32"/>
          <w:shd w:val="clear" w:color="auto" w:fill="FFFFFF"/>
          <w:lang w:val="en-US" w:eastAsia="zh-CN"/>
        </w:rPr>
      </w:pPr>
      <w:r>
        <w:rPr>
          <w:rFonts w:hint="eastAsia" w:ascii="仿宋" w:hAnsi="仿宋" w:eastAsia="仿宋" w:cs="宋体"/>
          <w:bCs/>
          <w:spacing w:val="-20"/>
          <w:sz w:val="32"/>
          <w:szCs w:val="32"/>
          <w:shd w:val="clear" w:color="auto" w:fill="FFFFFF"/>
          <w:lang w:eastAsia="zh-CN"/>
        </w:rPr>
        <w:t>（</w:t>
      </w:r>
      <w:r>
        <w:rPr>
          <w:rFonts w:hint="eastAsia" w:ascii="仿宋" w:hAnsi="仿宋" w:eastAsia="仿宋" w:cs="宋体"/>
          <w:bCs/>
          <w:spacing w:val="-20"/>
          <w:sz w:val="32"/>
          <w:szCs w:val="32"/>
          <w:shd w:val="clear" w:color="auto" w:fill="FFFFFF"/>
        </w:rPr>
        <w:t>附件</w:t>
      </w:r>
      <w:r>
        <w:rPr>
          <w:rFonts w:hint="eastAsia" w:ascii="仿宋" w:hAnsi="仿宋" w:eastAsia="仿宋" w:cs="宋体"/>
          <w:bCs/>
          <w:spacing w:val="-20"/>
          <w:sz w:val="32"/>
          <w:szCs w:val="32"/>
          <w:shd w:val="clear" w:color="auto" w:fill="FFFFFF"/>
          <w:lang w:val="en-US" w:eastAsia="zh-CN"/>
        </w:rPr>
        <w:t>3）</w:t>
      </w:r>
    </w:p>
    <w:p>
      <w:pPr>
        <w:pStyle w:val="3"/>
        <w:spacing w:before="0" w:beforeAutospacing="0" w:after="0" w:afterAutospacing="0" w:line="600" w:lineRule="exact"/>
        <w:jc w:val="center"/>
        <w:textAlignment w:val="bottom"/>
        <w:rPr>
          <w:rFonts w:ascii="方正小标宋简体" w:hAnsi="方正小标宋简体" w:eastAsia="方正小标宋简体" w:cs="方正小标宋简体"/>
          <w:sz w:val="36"/>
          <w:szCs w:val="36"/>
        </w:rPr>
      </w:pPr>
    </w:p>
    <w:p>
      <w:pPr>
        <w:pStyle w:val="3"/>
        <w:spacing w:before="0" w:beforeAutospacing="0" w:after="0" w:afterAutospacing="0" w:line="600" w:lineRule="exact"/>
        <w:jc w:val="center"/>
        <w:textAlignment w:val="bottom"/>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正阳</w:t>
      </w:r>
      <w:r>
        <w:rPr>
          <w:rFonts w:hint="eastAsia" w:ascii="方正小标宋简体" w:hAnsi="方正小标宋简体" w:eastAsia="方正小标宋简体" w:cs="方正小标宋简体"/>
          <w:sz w:val="44"/>
          <w:szCs w:val="44"/>
        </w:rPr>
        <w:t>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年赴高校招聘教师报名登记表</w:t>
      </w:r>
    </w:p>
    <w:tbl>
      <w:tblPr>
        <w:tblStyle w:val="4"/>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191"/>
        <w:gridCol w:w="1327"/>
        <w:gridCol w:w="731"/>
        <w:gridCol w:w="1308"/>
        <w:gridCol w:w="1039"/>
        <w:gridCol w:w="443"/>
        <w:gridCol w:w="1191"/>
        <w:gridCol w:w="166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45" w:hRule="atLeast"/>
        </w:trPr>
        <w:tc>
          <w:tcPr>
            <w:tcW w:w="8897" w:type="dxa"/>
            <w:gridSpan w:val="8"/>
            <w:tcBorders>
              <w:bottom w:val="single" w:color="000000" w:sz="4" w:space="0"/>
            </w:tcBorders>
            <w:noWrap w:val="0"/>
            <w:vAlign w:val="center"/>
          </w:tcPr>
          <w:p>
            <w:pPr>
              <w:widowControl/>
              <w:spacing w:line="240" w:lineRule="exact"/>
              <w:jc w:val="left"/>
              <w:rPr>
                <w:rFonts w:ascii="仿宋_GB2312" w:hAnsi="仿宋_GB2312" w:eastAsia="仿宋_GB2312" w:cs="仿宋_GB2312"/>
                <w:kern w:val="0"/>
                <w:sz w:val="24"/>
              </w:rPr>
            </w:pPr>
          </w:p>
          <w:p>
            <w:pPr>
              <w:widowControl/>
              <w:spacing w:line="2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报名序号：                                         填表日期：  年  月  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姓    名</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性别</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民族</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照片</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（近期免冠</w:t>
            </w:r>
            <w:r>
              <w:rPr>
                <w:rFonts w:hint="eastAsia" w:ascii="仿宋_GB2312" w:hAnsi="仿宋_GB2312" w:eastAsia="仿宋_GB2312" w:cs="仿宋_GB2312"/>
                <w:kern w:val="0"/>
                <w:szCs w:val="21"/>
                <w:lang w:val="en-US" w:eastAsia="zh-CN"/>
              </w:rPr>
              <w:t>1寸蓝底</w:t>
            </w:r>
            <w:r>
              <w:rPr>
                <w:rFonts w:hint="eastAsia" w:ascii="仿宋_GB2312" w:hAnsi="仿宋_GB2312" w:eastAsia="仿宋_GB2312" w:cs="仿宋_GB2312"/>
                <w:kern w:val="0"/>
                <w:szCs w:val="21"/>
                <w:lang w:eastAsia="zh-CN"/>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出生年月</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籍贯</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政治面貌</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6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毕业院校</w:t>
            </w:r>
          </w:p>
        </w:tc>
        <w:tc>
          <w:tcPr>
            <w:tcW w:w="33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毕业时间</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6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  　历</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毕业证书编号</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6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家庭住址</w:t>
            </w:r>
          </w:p>
        </w:tc>
        <w:tc>
          <w:tcPr>
            <w:tcW w:w="33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身份证号码</w:t>
            </w:r>
          </w:p>
        </w:tc>
        <w:tc>
          <w:tcPr>
            <w:tcW w:w="28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报考单位</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所学专业</w:t>
            </w:r>
          </w:p>
        </w:tc>
        <w:tc>
          <w:tcPr>
            <w:tcW w:w="279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报考岗位</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27"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联系电话1</w:t>
            </w:r>
          </w:p>
        </w:tc>
        <w:tc>
          <w:tcPr>
            <w:tcW w:w="33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联系电话2</w:t>
            </w:r>
          </w:p>
        </w:tc>
        <w:tc>
          <w:tcPr>
            <w:tcW w:w="285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860"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本人简历（从高中填起，例如：xx年xx月）</w:t>
            </w:r>
          </w:p>
        </w:tc>
        <w:tc>
          <w:tcPr>
            <w:tcW w:w="7706"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ascii="仿宋_GB2312" w:hAnsi="仿宋_GB2312" w:eastAsia="仿宋_GB2312" w:cs="仿宋_GB2312"/>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58" w:hRule="atLeast"/>
        </w:trPr>
        <w:tc>
          <w:tcPr>
            <w:tcW w:w="1191"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家庭成员及主要社会关系</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姓  名</w:t>
            </w:r>
          </w:p>
        </w:tc>
        <w:tc>
          <w:tcPr>
            <w:tcW w:w="30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与本人关系</w:t>
            </w:r>
          </w:p>
        </w:tc>
        <w:tc>
          <w:tcPr>
            <w:tcW w:w="33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工作单位及职务</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Ex>
        <w:trPr>
          <w:trHeight w:val="658" w:hRule="atLeast"/>
        </w:trPr>
        <w:tc>
          <w:tcPr>
            <w:tcW w:w="1191"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0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3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58" w:hRule="atLeast"/>
        </w:trPr>
        <w:tc>
          <w:tcPr>
            <w:tcW w:w="1191"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仿宋_GB2312" w:eastAsia="仿宋_GB2312" w:cs="仿宋_GB2312"/>
                <w:kern w:val="0"/>
                <w:szCs w:val="21"/>
              </w:rPr>
            </w:pP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0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30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000"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报名人</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承 诺</w:t>
            </w:r>
          </w:p>
        </w:tc>
        <w:tc>
          <w:tcPr>
            <w:tcW w:w="7706"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p>
            <w:pPr>
              <w:widowControl/>
              <w:spacing w:line="240" w:lineRule="exact"/>
              <w:ind w:firstLine="482" w:firstLineChars="200"/>
              <w:rPr>
                <w:rFonts w:hint="eastAsia" w:ascii="仿宋_GB2312" w:hAnsi="仿宋_GB2312" w:eastAsia="仿宋_GB2312" w:cs="仿宋_GB2312"/>
                <w:kern w:val="0"/>
                <w:szCs w:val="21"/>
              </w:rPr>
            </w:pPr>
            <w:r>
              <w:rPr>
                <w:rFonts w:hint="eastAsia" w:ascii="仿宋_GB2312" w:hAnsi="仿宋_GB2312" w:eastAsia="仿宋_GB2312" w:cs="仿宋_GB2312"/>
                <w:b/>
                <w:kern w:val="0"/>
                <w:sz w:val="24"/>
              </w:rPr>
              <w:t>1.本报名表所填写的信息准确无误，所提交的证件、资料和照片真实有效，若有虚假，所产生的一切后果由本人承担，招聘期间，保持通讯畅通，否则后果自负；2.若发现所提供证件材料与报考岗位不一致，取消资格；4.我承诺，以上报考信息真实正确符合报考条件，自觉严格遵守考风考纪。</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xml:space="preserve">                                 </w:t>
            </w:r>
          </w:p>
          <w:p>
            <w:pPr>
              <w:widowControl/>
              <w:spacing w:line="24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报名人签名：</w:t>
            </w:r>
          </w:p>
          <w:p>
            <w:pPr>
              <w:widowControl/>
              <w:spacing w:line="240" w:lineRule="exact"/>
              <w:ind w:firstLine="420" w:firstLineChars="200"/>
              <w:rPr>
                <w:rFonts w:ascii="仿宋_GB2312" w:hAnsi="仿宋_GB2312" w:eastAsia="仿宋_GB2312" w:cs="仿宋_GB2312"/>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72" w:hRule="atLeast"/>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资格审查</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意　　见</w:t>
            </w:r>
          </w:p>
        </w:tc>
        <w:tc>
          <w:tcPr>
            <w:tcW w:w="7706"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　　　　　　　　　　　　审查人签名：</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46EE28"/>
    <w:multiLevelType w:val="singleLevel"/>
    <w:tmpl w:val="FE46EE2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ODYwMmExYzJjMzk2N2RlMzkzZTg3YzM5N2M3ZGMifQ=="/>
  </w:docVars>
  <w:rsids>
    <w:rsidRoot w:val="00000000"/>
    <w:rsid w:val="27AE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2022-06-24T01:10:01Z</dcterms:created>
  <dc:creator>Administrator</dc:creator>
  <cp:lastModifiedBy>WPS_1640133792</cp:lastModifiedBy>
  <dcterms:modified xsi:type="dcterms:W3CDTF">2022-06-24T01:17:49Z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C2644C59584C4164B80EB2CE160A414E</vt:lpwstr>
  </property>
</Properties>
</file>