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附件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：</w:t>
      </w:r>
    </w:p>
    <w:p>
      <w:pPr>
        <w:pStyle w:val="Normal"/>
        <w:jc w:val="center"/>
        <w:spacing w:before="0" w:beforeAutospacing="0" w:after="0" w:afterAutospacing="0" w:line="60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/>
      </w:r>
    </w:p>
    <w:p>
      <w:pPr>
        <w:pStyle w:val="HtmlNormal"/>
        <w:jc w:val="center"/>
        <w:spacing w:before="312" w:beforeAutospacing="1" w:after="312" w:afterAutospacing="1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-11"/>
          <w:w w:val="100"/>
          <w:rFonts w:ascii="方正小标宋简体" w:eastAsia="方正小标宋简体" w:hAnsi="方正小标宋简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-11"/>
          <w:w w:val="100"/>
          <w:rFonts w:ascii="方正小标宋简体" w:eastAsia="方正小标宋简体" w:hAnsi="方正小标宋简体"/>
          <w:caps w:val="0"/>
        </w:rPr>
        <w:t xml:space="preserve">音乐（钢琴、声乐、音乐理论）、舞蹈、体育、</w:t>
      </w:r>
    </w:p>
    <w:p>
      <w:pPr>
        <w:pStyle w:val="HtmlNormal"/>
        <w:jc w:val="center"/>
        <w:spacing w:before="312" w:beforeAutospacing="1" w:after="312" w:afterAutospacing="1" w:line="5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-11"/>
          <w:w w:val="100"/>
          <w:rFonts w:ascii="方正小标宋简体" w:eastAsia="方正小标宋简体" w:hAnsi="方正小标宋简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" firstLineChars=""/>
        </w:pBdr>
        <w:snapToGrid/>
        <w:ind w:left="0" w:right="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-11"/>
          <w:w w:val="100"/>
          <w:rFonts w:ascii="方正小标宋简体" w:eastAsia="方正小标宋简体" w:hAnsi="方正小标宋简体"/>
          <w:caps w:val="0"/>
        </w:rPr>
        <w:t xml:space="preserve">美术（绘画）教师面试办法</w:t>
      </w:r>
    </w:p>
    <w:p>
      <w:pPr>
        <w:pStyle w:val="Normal"/>
        <w:jc w:val="center"/>
        <w:spacing w:before="0" w:beforeAutospacing="0" w:after="0" w:afterAutospacing="0" w:line="60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方正小标宋简体" w:eastAsia="方正小标宋简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考生抽签决定本学科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试讲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顺序后，按照考场学科顺序分别依次封闭备课，依次进行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试讲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，各学科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试讲、说课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时间均不超过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10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分钟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各学科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面试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具体要求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如下。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一、音乐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（钢琴、声乐、音乐理论）、舞蹈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考生依次根据命题封闭备课20分钟后，再按序进行试讲，试讲前可根据需要，自行进行2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—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5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分钟专业展示（专业展示时间不包括在考生试讲和答辩时间内），声乐类考生独唱表演，器乐类考生器乐演奏，也可弹唱同时进行（试讲现场只备电子琴，如考生有其它乐器需求，请自带），舞蹈表演需要音乐伴奏的，请自带U盘。专业展示结束，再进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10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分钟试讲和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说课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二、体育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考生依次根据命题封闭备课20分钟后，再按序进行试讲和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说课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试讲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8分钟，说课2分钟，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试讲时须有动作示范。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三、美术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（绘画）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57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考生先根据命题进行现场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速写（素描）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并提交作品（考生的画夹、8K画纸、画笔等工具请自带）时间为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20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分钟；之后，再依次根据试讲内容备课20分钟，并按序进行10分钟试讲和说课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</w:t>
      </w:r>
    </w:p>
    <w:sectPr>
      <w:type w:val="nextPage"/>
      <w:pgSz w:h="16838" w:w="11906" w:orient="portrait"/>
      <w:pgMar w:gutter="0" w:header="851" w:top="1418" w:bottom="1418" w:footer="992" w:left="1418" w:right="141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方正小标宋简体">
    <w:altName w:val="方正小标宋简体"/>
    <w:charset w:val="86"/>
    <w:family w:val="script"/>
    <w:panose1 w:val="02000000000000000000"/>
    <w:pitch w:val="default"/>
    <w:sig w:usb0="a00002bf" w:usb1="184f6cfa" w:usb2="00000012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3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UseEastAsianBreakRules/>
    <w:doNotWrapTextWithPunct/>
    <w:growAutofi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BodyText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</w:style>
  <w:style w:type="paragraph" w:styleId="BodyText">
    <w:name w:val="BodyText"/>
    <w:basedOn w:val="Normal"/>
    <w:next w:val="BodyText"/>
    <w:link w:val="Normal"/>
    <w:pPr>
      <w:rPr>
        <w:szCs w:val="24"/>
        <w:sz w:val="21"/>
        <w:kern w:val="2"/>
        <w:lang w:val="en-US" w:eastAsia="zh-CN" w:bidi="ar-SA"/>
        <w:rFonts w:ascii="Times New Roman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hAnsi="Times New Roman"/>
    </w:rPr>
  </w:style>
  <w:style w:type="paragraph" w:styleId="Acetate">
    <w:name w:val="Acetate"/>
    <w:basedOn w:val="Normal"/>
    <w:next w:val="Acetate"/>
    <w:link w:val="UserStyle_0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Acetate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2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2">
    <w:name w:val="UserStyle_2"/>
    <w:next w:val="UserStyle_2"/>
    <w:link w:val="Header"/>
    <w:rPr>
      <w:szCs w:val="18"/>
      <w:sz w:val="18"/>
      <w:kern w:val="2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</w:rPr>
  </w:style>
  <w:style w:type="table" w:styleId="TableGrid">
    <w:name w:val="TableGrid"/>
    <w:basedOn w:val="TableNormal"/>
    <w:next w:val="TableGrid"/>
    <w:link w:val="Normal"/>
  </w:style>
  <w:style w:type="character" w:styleId="Hyperlink">
    <w:name w:val="Hyperlink"/>
    <w:next w:val="Hyperlink"/>
    <w:link w:val="Normal"/>
    <w:rPr>
      <w:dstrike w:val="off"/>
      <w:strike w:val="off"/>
      <w:color w:val="000000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附件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：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spacing w:line="600" w:lineRule="exact"/>
        <w:jc w:val="center"/>
        <w:textAlignment w:val="baseline"/>
      </w:pPr>
    </w:p>
    <w:p>
      <w:pPr>
        <w:pStyle w:val="HtmlNormal"/>
        <w:rPr>
          <w:rStyle w:val="NormalCharacter"/>
          <w:b w:val="off"/>
          <w:caps w:val="off"/>
          <w:i w:val="off"/>
          <w:spacing w:val="-11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ind w:left="0" w:right="0"/>
        <w:spacing w:line="560" w:after="0" w:before="0" w:lineRule="exac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-11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音乐（钢琴、声乐、音乐理论）、舞蹈、体育、</w:t>
      </w:r>
    </w:p>
    <w:p>
      <w:pPr>
        <w:pStyle w:val="HtmlNormal"/>
        <w:rPr>
          <w:rStyle w:val="NormalCharacter"/>
          <w:b w:val="off"/>
          <w:caps w:val="off"/>
          <w:i w:val="off"/>
          <w:spacing w:val="-11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ind w:left="0" w:right="0"/>
        <w:spacing w:line="560" w:after="0" w:before="0" w:lineRule="exac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pacing w:val="-11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美术（绘画）教师面试办法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</w:rPr>
        <w:spacing w:line="600" w:lineRule="exact"/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考生抽签决定本学科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试讲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顺序后，按照考场学科顺序分别依次封闭备课，依次进行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试讲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，各学科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试讲、说课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时间均不超过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分钟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各学科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面试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具体要求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如下。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一、音乐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（钢琴、声乐、音乐理论）、舞蹈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考生依次根据命题封闭备课20分钟后，再按序进行试讲，试讲前可根据需要，自行进行2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—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5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分钟专业展示（专业展示时间不包括在考生试讲和答辩时间内），声乐类考生独唱表演，器乐类考生器乐演奏，也可弹唱同时进行（试讲现场只备电子琴，如考生有其它乐器需求，请自带），专业展示结束，再进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分钟试讲和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说课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二、体育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考生依次根据命题封闭备课20分钟后，再按序进行试讲和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说课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试讲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8分钟，说课2分钟，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试讲时须有动作示范。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三、美术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（绘画）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57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考生先根据命题进行现场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速写（素描）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并提交作品（考生的画夹、8K画纸、画笔等工具请自带）时间为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分钟；之后，再依次根据试讲内容备课20分钟，并按序进行试讲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,试讲和说课10分钟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</w:t>
      </w:r>
    </w:p>
    <w:sectPr>
      <w:vAlign w:val="top"/>
      <w:type w:val="nextPage"/>
      <w:pgSz w:h="16838" w:w="11906" w:orient="portrait"/>
      <w:pgMar w:gutter="0" w:header="851" w:top="1418" w:bottom="1418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p_11(11_5|D);
</file>