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7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pacing w:line="560" w:lineRule="exact"/>
        <w:ind w:right="55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考生疫情防控须知</w:t>
      </w:r>
    </w:p>
    <w:p>
      <w:pPr>
        <w:ind w:right="55"/>
        <w:rPr>
          <w:rFonts w:ascii="仿宋" w:hAnsi="仿宋"/>
          <w:szCs w:val="32"/>
        </w:rPr>
      </w:pP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为保障广大考生和考务工作人员身体健康和安全，请所有考生知悉、理解、配合、支持考试防疫的措施和要求。</w:t>
      </w:r>
    </w:p>
    <w:p>
      <w:pPr>
        <w:ind w:right="57" w:firstLine="640" w:firstLineChars="200"/>
        <w:rPr>
          <w:rFonts w:ascii="黑体" w:hAnsi="黑体" w:eastAsia="黑体" w:cs="方正公文黑体"/>
          <w:szCs w:val="32"/>
        </w:rPr>
      </w:pPr>
      <w:r>
        <w:rPr>
          <w:rFonts w:hint="eastAsia" w:ascii="黑体" w:hAnsi="黑体" w:eastAsia="黑体" w:cs="方正公文黑体"/>
          <w:szCs w:val="32"/>
        </w:rPr>
        <w:t>一、考生分类管理</w:t>
      </w:r>
    </w:p>
    <w:p>
      <w:pPr>
        <w:ind w:right="57" w:firstLine="640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Cs w:val="32"/>
        </w:rPr>
        <w:t>正常参加考试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“粤康码”为绿码，通信大数据行程卡显示考前14天内无省外旅居史且通讯大数据行程卡不带*号，凭考前（以签到截止时间为准，下同）48小时内广州市内的核酸检测阴性证明（电子、纸质同等效力，下同），经现场测量体温正常（体温 &lt;37.3℃）的考生可正常参加考试。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.“粤康码”为绿码，对近14天内有本土疫情报告的地级市（盟、州、直辖市的区）或通信大数据行程卡显示考前14天内有省外旅居史考生（不含考前14天内有国内中高风险地区旅居史的考生，详见实时最新风险区请查询</w:t>
      </w:r>
      <w:r>
        <w:rPr>
          <w:rFonts w:hint="eastAsia" w:ascii="仿宋_GB2312" w:hAnsi="Calibri" w:eastAsia="仿宋_GB2312"/>
          <w:color w:val="auto"/>
          <w:szCs w:val="32"/>
        </w:rPr>
        <w:t>http://bmfw.www.gov.cn/yqfxdjcx/risk.html</w:t>
      </w:r>
      <w:r>
        <w:rPr>
          <w:rFonts w:hint="eastAsia" w:ascii="仿宋_GB2312" w:hAnsi="仿宋" w:eastAsia="仿宋_GB2312"/>
          <w:color w:val="auto"/>
          <w:szCs w:val="32"/>
        </w:rPr>
        <w:t>），抵穗后前3天不参加考试，抵穗后第1、3天在广州市内完成2次（间隔24小时）核酸检测均为阴性，从抵穗后第4天起可参加考试。通信大数据行程卡带*号的考生，抵穗后前7天不参加考试，抵穗后第1、3、7天在广州市内完成3次（前两次间隔24小时）核酸检测均为阴性，从抵穗后第8天起可参加考试，凭考前48小时内广州市内核酸检测阴性证明，经现场测量体温正常（体温 &lt;37.3℃）的考生可正常参加考试。</w:t>
      </w:r>
    </w:p>
    <w:p>
      <w:pPr>
        <w:spacing w:line="580" w:lineRule="exact"/>
        <w:ind w:right="57" w:firstLine="643" w:firstLineChars="200"/>
        <w:rPr>
          <w:rFonts w:ascii="仿宋_GB2312" w:hAnsi="楷体" w:eastAsia="仿宋_GB2312" w:cs="楷体"/>
          <w:b/>
          <w:bCs/>
          <w:color w:val="auto"/>
          <w:szCs w:val="32"/>
        </w:rPr>
      </w:pPr>
      <w:r>
        <w:rPr>
          <w:rFonts w:hint="eastAsia" w:ascii="仿宋_GB2312" w:hAnsi="楷体" w:eastAsia="仿宋_GB2312" w:cs="楷体"/>
          <w:b/>
          <w:bCs/>
          <w:color w:val="auto"/>
          <w:szCs w:val="32"/>
        </w:rPr>
        <w:t>（二）不得参加考试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1.“粤康码”为红码、黄码或体温≥37.3℃的考生；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2.正处于隔离治疗期的确诊病例、无症状感染者，以及隔离期未满的密切接触者、密切接触者的密切接触者；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.考前21天内有境外（不含澳门）旅居史人员、考前14天内有国内中高风险地区旅居史（详见实时最新风险区请查询http://bmfw.www.gov.cn/yqfxdjcx/risk.html），以及按广州防控政策需集中隔离或居家隔离或居家监测的考生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4.不能按正常参加考试要求提供核酸检测阴性证明的考生；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5.在“封控区、管控区”内的人员；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6.处于闭环管理期间的高风险岗位人员（含陆路、航空、水运口岸接触入境人员、物品、环境的高风险岗位人员，集中监管仓直接接触进口冷链食品工作人员，集中隔离场所、定点救治医疗机构、发热门诊等场所的高风险岗位人员，或由各地疫情防控指挥部列为高风险岗位人员）；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 w:cs="微软雅黑"/>
          <w:szCs w:val="32"/>
        </w:rPr>
        <w:t>7.</w:t>
      </w:r>
      <w:r>
        <w:rPr>
          <w:rFonts w:hint="eastAsia" w:ascii="仿宋_GB2312" w:hAnsi="仿宋" w:eastAsia="仿宋_GB2312"/>
          <w:szCs w:val="32"/>
        </w:rPr>
        <w:t>其他按照广州防控政策不符合正常参加考试的考生。</w:t>
      </w:r>
    </w:p>
    <w:p>
      <w:pPr>
        <w:spacing w:line="580" w:lineRule="exact"/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因疫情存在动态变化，疫情防控工作要求也将作出相应调整。</w:t>
      </w:r>
    </w:p>
    <w:p>
      <w:pPr>
        <w:ind w:right="57" w:firstLine="640" w:firstLineChars="200"/>
        <w:rPr>
          <w:rFonts w:ascii="黑体" w:hAnsi="黑体" w:eastAsia="黑体" w:cs="方正公文黑体"/>
          <w:szCs w:val="32"/>
        </w:rPr>
      </w:pPr>
      <w:r>
        <w:rPr>
          <w:rFonts w:hint="eastAsia" w:ascii="黑体" w:hAnsi="黑体" w:eastAsia="黑体" w:cs="方正公文黑体"/>
          <w:szCs w:val="32"/>
        </w:rPr>
        <w:t>二、考前准备事项</w:t>
      </w:r>
    </w:p>
    <w:p>
      <w:pPr>
        <w:ind w:right="57" w:firstLine="643" w:firstLineChars="200"/>
        <w:rPr>
          <w:rFonts w:ascii="楷体" w:hAnsi="楷体" w:eastAsia="楷体" w:cs="方正公文楷体"/>
          <w:b/>
          <w:bCs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（一）通过“粤康码”申报健康状况。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考生须提前14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ind w:right="57" w:firstLine="643" w:firstLineChars="200"/>
        <w:rPr>
          <w:rFonts w:ascii="楷体" w:hAnsi="楷体" w:eastAsia="楷体" w:cs="方正公文楷体"/>
          <w:b/>
          <w:bCs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（二）考生需自备一次性使用医用口罩或以上级别口罩。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3" w:firstLineChars="200"/>
        <w:textAlignment w:val="auto"/>
        <w:rPr>
          <w:rFonts w:ascii="楷体" w:hAnsi="楷体" w:eastAsia="楷体" w:cs="方正公文楷体"/>
          <w:b/>
          <w:bCs/>
          <w:color w:val="auto"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（三）考生须按要求提前准备相应核酸检测阴性证明。</w:t>
      </w:r>
    </w:p>
    <w:p>
      <w:pPr>
        <w:ind w:right="57" w:firstLine="643" w:firstLineChars="200"/>
        <w:rPr>
          <w:rFonts w:ascii="楷体" w:hAnsi="楷体" w:eastAsia="楷体" w:cs="方正公文楷体"/>
          <w:b/>
          <w:bCs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（四）提前做好出行安排。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1.考生考试前14天除参加此次考试外非必要不离开居住所在地市。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2.考前14天内有省外旅居史或通讯大数据行程卡带*号的考生要合理安排抵穗时间，按照广州防控政策落实健康管理、核酸检测。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3.因疫情原因，考点设置了正门</w:t>
      </w:r>
      <w:bookmarkStart w:id="0" w:name="_GoBack"/>
      <w:bookmarkEnd w:id="0"/>
      <w:r>
        <w:rPr>
          <w:rFonts w:hint="eastAsia" w:ascii="仿宋_GB2312" w:hAnsi="仿宋" w:eastAsia="仿宋_GB2312"/>
          <w:szCs w:val="32"/>
        </w:rPr>
        <w:t>和南门两处入口，考生需根据准考证上的安排从不同入口进入。考生应提前了解考点入口位置和前往路线。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4.因考点内疫情防控管理要求，社会车辆禁止进入考点。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5.因防疫检测要求，考生务必至少在开考前60分钟到达考点，验证入场。逾期到场、影响考试的，责任自负。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6.在考点门口入场时，提前准备好身份证、准考证、个人健康信息申报承诺书，相关证明，并出示“粤康码”、核酸检测证明、通信大数据行程卡备查。</w:t>
      </w:r>
    </w:p>
    <w:p>
      <w:pPr>
        <w:ind w:right="57" w:firstLine="640" w:firstLineChars="200"/>
        <w:rPr>
          <w:rFonts w:ascii="黑体" w:hAnsi="黑体" w:eastAsia="黑体" w:cs="方正公文黑体"/>
          <w:szCs w:val="32"/>
        </w:rPr>
      </w:pPr>
      <w:r>
        <w:rPr>
          <w:rFonts w:hint="eastAsia" w:ascii="黑体" w:hAnsi="黑体" w:eastAsia="黑体" w:cs="方正公文黑体"/>
          <w:szCs w:val="32"/>
        </w:rPr>
        <w:t>三、考试期间义务</w:t>
      </w:r>
    </w:p>
    <w:p>
      <w:pPr>
        <w:ind w:right="57" w:firstLine="643" w:firstLineChars="200"/>
        <w:rPr>
          <w:rFonts w:ascii="楷体" w:hAnsi="楷体" w:eastAsia="楷体" w:cs="方正公文楷体"/>
          <w:b/>
          <w:bCs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（一）配合和服从防疫管理。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1.所有考生在考点考试期间须全程佩戴口罩，进行身份核验时需摘除口罩。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2.自觉配合完成检测流程后从规定通道进入考点。进考点后在规定区域活动，考后及时离开。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3.如有相应症状或经检测发现有异常情况的，要按规定服从“不得参加考试”“安排到备用考场考试”“就诊”等相关处置。</w:t>
      </w:r>
    </w:p>
    <w:p>
      <w:pPr>
        <w:ind w:right="57" w:firstLine="643" w:firstLineChars="200"/>
        <w:rPr>
          <w:rFonts w:ascii="楷体" w:hAnsi="楷体" w:eastAsia="楷体" w:cs="方正公文楷体"/>
          <w:b/>
          <w:bCs/>
          <w:szCs w:val="32"/>
        </w:rPr>
      </w:pPr>
      <w:r>
        <w:rPr>
          <w:rFonts w:hint="eastAsia" w:ascii="楷体" w:hAnsi="楷体" w:eastAsia="楷体" w:cs="方正公文楷体"/>
          <w:b/>
          <w:bCs/>
          <w:szCs w:val="32"/>
        </w:rPr>
        <w:t>（二）关注身体状况。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考试期间考生出现发热（体温≥37.3℃）、咳嗽、乏力等不适症状，应及时报告并自觉服从考试现场工作人员管理。</w:t>
      </w:r>
    </w:p>
    <w:p>
      <w:pPr>
        <w:ind w:right="57" w:firstLine="640" w:firstLineChars="200"/>
        <w:rPr>
          <w:rFonts w:ascii="黑体" w:hAnsi="黑体" w:eastAsia="黑体" w:cs="方正公文黑体"/>
          <w:szCs w:val="32"/>
        </w:rPr>
      </w:pPr>
      <w:r>
        <w:rPr>
          <w:rFonts w:hint="eastAsia" w:ascii="黑体" w:hAnsi="黑体" w:eastAsia="黑体" w:cs="方正公文黑体"/>
          <w:szCs w:val="32"/>
        </w:rPr>
        <w:t>四、有关要求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考生参加测试的当天，均须提前填报、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ind w:right="57" w:firstLine="640" w:firstLineChars="200"/>
        <w:rPr>
          <w:rFonts w:ascii="黑体" w:hAnsi="黑体" w:eastAsia="黑体" w:cs="方正公文黑体"/>
          <w:szCs w:val="32"/>
        </w:rPr>
      </w:pPr>
      <w:r>
        <w:rPr>
          <w:rFonts w:hint="eastAsia" w:ascii="黑体" w:hAnsi="黑体" w:eastAsia="黑体" w:cs="方正公文黑体"/>
          <w:szCs w:val="32"/>
        </w:rPr>
        <w:t>五、其他事项</w:t>
      </w:r>
    </w:p>
    <w:p>
      <w:pPr>
        <w:ind w:right="57"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因疫情存在动态变化，疫情防控工作要求也将作出相应调整。如考前出现新的疫情变化，将及时发布最新疫情防控要求。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A9EF7A-F6E1-447F-9A5B-D50B62B533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CF128B-8ED9-4E4D-99EB-B4BD0DAA69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981172-3F2C-4A4A-A9D3-26A520F1353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DE4F3D4-505A-4D03-911F-C640784F88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AE3FDFB-0ECC-47DE-B1E1-96992A6D14D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F079B67-A719-4495-8E15-DDB5030097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DB0D693-7D79-42A0-BD9F-3A0AA0E7335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3B7C6815-11C2-44E5-A44A-AD0A415B484C}"/>
  </w:font>
  <w:font w:name="方正公文楷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9" w:fontKey="{A0843E43-3A0A-4D9E-9B75-BFE9359071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mZhZjFkN2UzMGZlZDhmNWIxODlhMDhlN2RmNWMifQ=="/>
  </w:docVars>
  <w:rsids>
    <w:rsidRoot w:val="505A2896"/>
    <w:rsid w:val="000D0DED"/>
    <w:rsid w:val="000E7992"/>
    <w:rsid w:val="0018136C"/>
    <w:rsid w:val="00190F2D"/>
    <w:rsid w:val="002B12BF"/>
    <w:rsid w:val="004866C9"/>
    <w:rsid w:val="004B059D"/>
    <w:rsid w:val="00504B0A"/>
    <w:rsid w:val="005A1BCE"/>
    <w:rsid w:val="00660D61"/>
    <w:rsid w:val="006C383A"/>
    <w:rsid w:val="00725773"/>
    <w:rsid w:val="00756CD9"/>
    <w:rsid w:val="007E5753"/>
    <w:rsid w:val="00865158"/>
    <w:rsid w:val="00916125"/>
    <w:rsid w:val="00945D54"/>
    <w:rsid w:val="00A21052"/>
    <w:rsid w:val="00A5198B"/>
    <w:rsid w:val="00A86D68"/>
    <w:rsid w:val="00AC4D6D"/>
    <w:rsid w:val="00AD73EB"/>
    <w:rsid w:val="00BB31C0"/>
    <w:rsid w:val="00BB75CB"/>
    <w:rsid w:val="00C011BB"/>
    <w:rsid w:val="00D138DE"/>
    <w:rsid w:val="00D43F49"/>
    <w:rsid w:val="00E1533E"/>
    <w:rsid w:val="00EB753F"/>
    <w:rsid w:val="00EC0493"/>
    <w:rsid w:val="00EF29FF"/>
    <w:rsid w:val="00F00DB5"/>
    <w:rsid w:val="00F53904"/>
    <w:rsid w:val="00FE3B2A"/>
    <w:rsid w:val="0D685FDB"/>
    <w:rsid w:val="15325AF3"/>
    <w:rsid w:val="177064F7"/>
    <w:rsid w:val="1D7530CE"/>
    <w:rsid w:val="1EAF1AF8"/>
    <w:rsid w:val="249F404A"/>
    <w:rsid w:val="29160487"/>
    <w:rsid w:val="352173BD"/>
    <w:rsid w:val="3A755F61"/>
    <w:rsid w:val="3BF77577"/>
    <w:rsid w:val="42CD162E"/>
    <w:rsid w:val="4E733A1E"/>
    <w:rsid w:val="4EAC2A18"/>
    <w:rsid w:val="505A2896"/>
    <w:rsid w:val="53535058"/>
    <w:rsid w:val="53F378DA"/>
    <w:rsid w:val="60793DD6"/>
    <w:rsid w:val="63C0104A"/>
    <w:rsid w:val="6CC45428"/>
    <w:rsid w:val="6E0C7735"/>
    <w:rsid w:val="6F811E26"/>
    <w:rsid w:val="730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3">
    <w:name w:val="Title"/>
    <w:next w:val="4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" w:cs="Times New Roman"/>
      <w:b/>
      <w:bCs/>
      <w:sz w:val="32"/>
      <w:szCs w:val="32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spacing w:line="360" w:lineRule="auto"/>
      <w:ind w:left="480"/>
      <w:jc w:val="both"/>
    </w:pPr>
    <w:rPr>
      <w:rFonts w:ascii="宋体" w:hAnsi="Times New Roman" w:eastAsia="仿宋" w:cs="Times New Roman"/>
      <w:kern w:val="2"/>
      <w:sz w:val="24"/>
      <w:lang w:val="en-US" w:eastAsia="zh-CN" w:bidi="ar-SA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Times New Roman" w:hAnsi="Times New Roman" w:eastAsia="仿宋"/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1832</Words>
  <Characters>1959</Characters>
  <Lines>14</Lines>
  <Paragraphs>3</Paragraphs>
  <TotalTime>471</TotalTime>
  <ScaleCrop>false</ScaleCrop>
  <LinksUpToDate>false</LinksUpToDate>
  <CharactersWithSpaces>1961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2022-04-27T15:07:00Z</dcterms:created>
  <dc:creator>曾√瑛</dc:creator>
  <cp:lastModifiedBy>Yang®Zzz</cp:lastModifiedBy>
  <cp:lastPrinted>2022-04-29T13:28:00Z</cp:lastPrinted>
  <dcterms:modified xsi:type="dcterms:W3CDTF">2022-05-11T01:08:59Z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9FD14DF214734F678008DD6839CEB737</vt:lpwstr>
  </property>
</Properties>
</file>