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4C" w:rsidRDefault="00FD254C" w:rsidP="00FD254C">
      <w:pPr>
        <w:adjustRightInd w:val="0"/>
        <w:snapToGrid w:val="0"/>
        <w:spacing w:line="600" w:lineRule="atLeas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5D5A95" w:rsidRDefault="005D5A95" w:rsidP="005D5A95">
      <w:pPr>
        <w:jc w:val="center"/>
        <w:rPr>
          <w:rFonts w:ascii="方正小标宋_GBK" w:eastAsia="方正小标宋_GBK" w:hAnsi="等线" w:cs="宋体"/>
          <w:kern w:val="0"/>
          <w:sz w:val="40"/>
          <w:szCs w:val="40"/>
        </w:rPr>
      </w:pPr>
      <w:r>
        <w:rPr>
          <w:rFonts w:ascii="方正小标宋_GBK" w:eastAsia="方正小标宋_GBK" w:hAnsi="等线" w:cs="宋体" w:hint="eastAsia"/>
          <w:kern w:val="0"/>
          <w:sz w:val="40"/>
          <w:szCs w:val="40"/>
        </w:rPr>
        <w:t>曲靖市麒麟区2022年引进教育人才岗位计划表</w:t>
      </w:r>
    </w:p>
    <w:tbl>
      <w:tblPr>
        <w:tblW w:w="16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3"/>
        <w:gridCol w:w="1135"/>
        <w:gridCol w:w="425"/>
        <w:gridCol w:w="567"/>
        <w:gridCol w:w="395"/>
        <w:gridCol w:w="580"/>
        <w:gridCol w:w="849"/>
        <w:gridCol w:w="580"/>
        <w:gridCol w:w="580"/>
        <w:gridCol w:w="706"/>
        <w:gridCol w:w="580"/>
        <w:gridCol w:w="2228"/>
        <w:gridCol w:w="595"/>
        <w:gridCol w:w="580"/>
        <w:gridCol w:w="4131"/>
        <w:gridCol w:w="580"/>
      </w:tblGrid>
      <w:tr w:rsidR="005D5A95" w:rsidTr="006B1FD8">
        <w:trPr>
          <w:trHeight w:val="28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引进单位主管部门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引进单位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引进学科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引进人数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学历性质要求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岗位其它条件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是否笔试</w:t>
            </w:r>
          </w:p>
        </w:tc>
      </w:tr>
      <w:tr w:rsidR="005D5A95" w:rsidTr="006B1FD8">
        <w:trPr>
          <w:trHeight w:val="48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一级目录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二级目录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18"/>
                <w:szCs w:val="18"/>
              </w:rPr>
              <w:t>具体专业（硕士研究生阶段专业）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5D5A95" w:rsidTr="006B1FD8">
        <w:trPr>
          <w:trHeight w:val="13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曲靖市麒麟区第一中学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物理）、课程与教学论（物理）、物理学、理论物理、凝聚态物理、光学、光学工程、原子与分子物理、无线电物理、材料与光电子、物理电子学、粒子物理与原子核物理、声学、电子信息、无线电物理、天体物理、应用物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201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曲靖市麒麟区第一中学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政治学及马克思主义理论类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政治或思政）、课程与教学论（政治或思政）、马克思主义哲学、中外政治制度、思想政治研究、政治经济学、党的学说与党的建设、科学社会主义与国际共产主义运动、马克思主义发展史、马克思主义基本原理、马克思主义理论、马克思主义理论与思想政治教育、马克思主义中国化、马克思主义中国化研究、思想政治教育、政治学、政治学理论、政治与国际研究、中外政治制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0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曲靖市麒麟区第一中学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课程与教学论（历史）、学科教学（历史）、中国史、世界史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32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曲靖市麒麟区第一中学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地质地矿地理及测绘类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课程与教学论（地理）、学科教学（地理）、地理、地理学 、自然地理学 、人文地理学、地球化学、地球探测与信息技术、地图学与地理信息系统、地图制图学与地理信息工程、地质工程、地质学、地质资源与地质工程、构造地质学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3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曲靖市麒麟高级中学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学科教学（数学）、课程与教学论（数学）、运筹学与控制论、概率论与数理统计、基础数学、计算数学、数学、应用数学、统计学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1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曲靖市麒麟高级中学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学科教学（英语）、课程与教学论（英语）、英语笔译、英语口译、英语语言文学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04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曲靖市麒麟第九中学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0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曲靖市麒麟第九中学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学科教学（数学）、课程与教学论（数学）、运筹学与控制论、概率论与数理统计、基础数学、计算数学、数学、应用数学、统计学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91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曲靖市麒麟区第四中学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1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曲靖市麒麟区第四中学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学科教学（数学）、课程与教学论（数学）、运筹学与控制论、概率论与数理统计、基础数学、计算数学、数学、应用数学、统计学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03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曲靖市麒麟区第四中学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学科教学（英语）、课程与教学论（英语）、英语笔译、英语口译、英语语言文学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82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曲靖市麒麟区第五中学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3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曲靖市麒麟区第六中学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9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曲靖市麒麟区第六中学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学科教学（数学）、课程与教学论（数学）、运筹学与控制论、概率论与数理统计、基础数学、计算数学、数学、应用数学、统计学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7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曲靖市麒麟区第七中学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9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曲靖市麒麟区第七中学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学科教学（数学）、课程与教学论（数学）、运筹学与控制论、概率论与数理统计、基础数学、计算数学、数学、应用数学、统计学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86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曲靖市麒麟区第十中学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地质地矿地理及测绘类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课程与教学论（地理）、学科教学（地理）、地理、地理学 、自然地理学 、人文地理学、地球化学、地球探测与信息技术、地图学与地理信息系统、地图制图学与地理信息工程、地质工程、地质学、地质资源与地质工程、构造地质学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38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曲靖市麒麟区第十中学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课程与教学论（生物）、学科教学（生物）、生物学、生物教育、生物学教育、动物学、植物学、发育生物学、神经生物学、生理学、生物化学与分子生物学、生物物理学、水生生物学、微生物学、细胞生物学、遗传学、生物物理学、生态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97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曲靖市麒麟区第十一中学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课程与教学论（历史）、学科教学（历史）、中国史、世界史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5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曲靖市麒麟区第十一中学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地质地矿地理及测绘类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课程与教学论（地理）、学科教学（地理）、地理、地理学 、自然地理学 、人文地理学、地球化学、地球探测与信息技术、地图学与地理信息系统、地图制图学与地理信息工程、地质工程、地质学、地质资源与地质工程、构造地质学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11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曲靖市麒麟区北关小学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9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曲靖市麒麟区北关小学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学科教学（数学）、课程与教学论（数学）、运筹学与控制论、概率论与数理统计、基础数学、计算数学、数学、应用数学、统计学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22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曲靖市麒麟区北关小学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计算机科学与技术或信息技术）、课程与教学论（计算机科学与技术或信息技术）、计算机科学与技术、模式识别与智能系统、计算机系统结构、计算机软件与理论、计算机应用技术、软件工程理论与方法、软件工程技术、领域软件工程 、数据科学与工程、网络与信息系统安全、软件工程、信息安全、数字媒体技术、人工智能与机器学习、网络空间安全、现代教育技术、教育技术学、电子信息、智能化学与教（信息技术）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8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曲靖市麒麟区第三小学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80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曲靖市麒麟区新生小学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1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曲靖市麒麟区北岸小学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学科教学（数学）、课程与教学论（数学）、运筹学与控制论、概率论与数理统计、基础数学、计算数学、数学、应用数学、统计学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1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曲靖市麒麟区北岸小学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22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曲靖市麒麟区阳光小学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2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曲靖市麒麟区阳光小学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学科教学（数学）、课程与教学论（数学）、运筹学与控制论、概率论与数理统计、基础数学、计算数学、数学、应用数学、统计学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5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曲靖市麒麟区阳光小学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化学）、课程与教学论（化学）、材料物理与化学、催化化学、电化学、放射化学、分析化学、高分子化学与物理、化学、化学生物学、化学物理、化学信息、环境化学、无机化学、物构化学、物理化学、化学物理、应用化学、有机化学、化学工程、工业催化、材料与化工、化学工程与技术、科学与技术教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3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曲靖市麒麟区东关小学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22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曲靖市麒麟区东关小学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学科教学（数学）、课程与教学论（数学）、运筹学与控制论、概率论与数理统计、基础数学、计算数学、数学、应用数学、统计学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3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曲靖市麒麟区城关小学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5D5A95" w:rsidTr="006B1FD8">
        <w:trPr>
          <w:trHeight w:val="136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曲靖市麒麟区城关小学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left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学科教学（数学）、课程与教学论（数学）、运筹学与控制论、概率论与数理统计、基础数学、计算数学、数学、应用数学、统计学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95" w:rsidRDefault="005D5A95">
            <w:pPr>
              <w:widowControl/>
              <w:spacing w:line="240" w:lineRule="exact"/>
              <w:jc w:val="center"/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否</w:t>
            </w:r>
          </w:p>
        </w:tc>
      </w:tr>
    </w:tbl>
    <w:p w:rsidR="005D5A95" w:rsidRDefault="005D5A95" w:rsidP="00FD254C">
      <w:pPr>
        <w:adjustRightInd w:val="0"/>
        <w:snapToGrid w:val="0"/>
        <w:spacing w:line="600" w:lineRule="atLeast"/>
        <w:rPr>
          <w:rFonts w:eastAsia="黑体"/>
          <w:sz w:val="32"/>
          <w:szCs w:val="32"/>
        </w:rPr>
      </w:pPr>
      <w:bookmarkStart w:id="0" w:name="_GoBack"/>
      <w:bookmarkEnd w:id="0"/>
    </w:p>
    <w:sectPr w:rsidR="005D5A95" w:rsidSect="00FD254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93" w:rsidRDefault="00BA5993" w:rsidP="006C1802">
      <w:r>
        <w:separator/>
      </w:r>
    </w:p>
  </w:endnote>
  <w:endnote w:type="continuationSeparator" w:id="0">
    <w:p w:rsidR="00BA5993" w:rsidRDefault="00BA5993" w:rsidP="006C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93" w:rsidRDefault="00BA5993" w:rsidP="006C1802">
      <w:r>
        <w:separator/>
      </w:r>
    </w:p>
  </w:footnote>
  <w:footnote w:type="continuationSeparator" w:id="0">
    <w:p w:rsidR="00BA5993" w:rsidRDefault="00BA5993" w:rsidP="006C1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4C"/>
    <w:rsid w:val="005D5A95"/>
    <w:rsid w:val="006B1FD8"/>
    <w:rsid w:val="006C1802"/>
    <w:rsid w:val="007E7CCE"/>
    <w:rsid w:val="00907E43"/>
    <w:rsid w:val="00BA5993"/>
    <w:rsid w:val="00C47722"/>
    <w:rsid w:val="00DF2413"/>
    <w:rsid w:val="00EC1E5B"/>
    <w:rsid w:val="00FB0372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C026B"/>
  <w15:chartTrackingRefBased/>
  <w15:docId w15:val="{F0748766-A259-4FEB-AA6E-169C1099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5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8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8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2022-04-02T09:29:00Z</dcterms:created>
  <dcterms:modified xsi:type="dcterms:W3CDTF">2022-04-06T07:06:00Z</dcterms:modified>
</cp:coreProperties>
</file>