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79" w:lineRule="exact"/>
        <w:ind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lang w:val="en-US" w:eastAsia="zh-CN"/>
        </w:rPr>
        <w:t>考生补充视频资料的操作说明</w:t>
      </w:r>
      <w:bookmarkEnd w:id="0"/>
    </w:p>
    <w:p>
      <w:pPr>
        <w:keepNext w:val="0"/>
        <w:keepLines w:val="0"/>
        <w:pageBreakBefore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color w:val="FF0000"/>
          <w:sz w:val="32"/>
          <w:szCs w:val="32"/>
          <w:lang w:val="en-US" w:eastAsia="zh-CN"/>
        </w:rPr>
      </w:pPr>
      <w:r>
        <w:rPr>
          <w:rFonts w:hint="eastAsia" w:ascii="黑体" w:hAnsi="黑体" w:eastAsia="黑体" w:cs="黑体"/>
          <w:sz w:val="32"/>
          <w:szCs w:val="32"/>
          <w:lang w:val="en-US" w:eastAsia="zh-CN"/>
        </w:rPr>
        <w:t>一、登录网址：</w:t>
      </w:r>
      <w:r>
        <w:rPr>
          <w:rFonts w:hint="eastAsia" w:ascii="仿宋_GB2312" w:hAnsi="仿宋_GB2312" w:eastAsia="仿宋_GB2312" w:cs="仿宋_GB2312"/>
          <w:sz w:val="32"/>
          <w:szCs w:val="32"/>
          <w:lang w:val="en-US" w:eastAsia="zh-CN"/>
        </w:rPr>
        <w:t>https://v2-ykc-exam.yunkaoai.com/user/login/ZHJYSC</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建议使用电脑端并安装Chrome浏览器登录系统。请使用报名时登</w:t>
      </w:r>
      <w:r>
        <w:rPr>
          <w:rFonts w:hint="eastAsia" w:ascii="仿宋_GB2312" w:hAnsi="仿宋_GB2312" w:eastAsia="仿宋_GB2312" w:cs="仿宋_GB2312"/>
          <w:color w:val="auto"/>
          <w:sz w:val="32"/>
          <w:szCs w:val="32"/>
          <w:lang w:val="en-US" w:eastAsia="zh-CN"/>
        </w:rPr>
        <w:t>记的手机号码和短信验证码</w:t>
      </w:r>
      <w:r>
        <w:rPr>
          <w:rFonts w:hint="eastAsia" w:ascii="仿宋_GB2312" w:hAnsi="仿宋_GB2312" w:eastAsia="仿宋_GB2312" w:cs="仿宋_GB2312"/>
          <w:sz w:val="32"/>
          <w:szCs w:val="32"/>
          <w:lang w:val="en-US" w:eastAsia="zh-CN"/>
        </w:rPr>
        <w:t>登录。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911225</wp:posOffset>
            </wp:positionH>
            <wp:positionV relativeFrom="paragraph">
              <wp:posOffset>77470</wp:posOffset>
            </wp:positionV>
            <wp:extent cx="3818890" cy="2785745"/>
            <wp:effectExtent l="0" t="0" r="10160" b="14605"/>
            <wp:wrapTopAndBottom/>
            <wp:docPr id="1" name="图片 1" descr="1637313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7313353(1)"/>
                    <pic:cNvPicPr>
                      <a:picLocks noChangeAspect="1"/>
                    </pic:cNvPicPr>
                  </pic:nvPicPr>
                  <pic:blipFill>
                    <a:blip r:embed="rId4"/>
                    <a:stretch>
                      <a:fillRect/>
                    </a:stretch>
                  </pic:blipFill>
                  <pic:spPr>
                    <a:xfrm>
                      <a:off x="0" y="0"/>
                      <a:ext cx="3818890" cy="2785745"/>
                    </a:xfrm>
                    <a:prstGeom prst="rect">
                      <a:avLst/>
                    </a:prstGeom>
                  </pic:spPr>
                </pic:pic>
              </a:graphicData>
            </a:graphic>
          </wp:anchor>
        </w:drawing>
      </w:r>
      <w:r>
        <w:rPr>
          <w:rFonts w:hint="eastAsia" w:ascii="黑体" w:hAnsi="黑体" w:eastAsia="黑体" w:cs="黑体"/>
          <w:sz w:val="32"/>
          <w:szCs w:val="32"/>
          <w:lang w:val="en-US" w:eastAsia="zh-CN"/>
        </w:rPr>
        <w:t>二、选择报考的学校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选择珠海市教育局教师招聘审查和考生报考的学校进行登录（详见下图和表），如果在此系统中选择的报考学校与自己在招聘系统中报考的学校不一致，登录时提示账号不存在。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0288" behindDoc="0" locked="0" layoutInCell="1" allowOverlap="1">
            <wp:simplePos x="0" y="0"/>
            <wp:positionH relativeFrom="column">
              <wp:posOffset>656590</wp:posOffset>
            </wp:positionH>
            <wp:positionV relativeFrom="paragraph">
              <wp:posOffset>73660</wp:posOffset>
            </wp:positionV>
            <wp:extent cx="3795395" cy="2345690"/>
            <wp:effectExtent l="0" t="0" r="14605" b="16510"/>
            <wp:wrapTopAndBottom/>
            <wp:docPr id="2" name="图片 2" descr="1637314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7314478(1)"/>
                    <pic:cNvPicPr>
                      <a:picLocks noChangeAspect="1"/>
                    </pic:cNvPicPr>
                  </pic:nvPicPr>
                  <pic:blipFill>
                    <a:blip r:embed="rId5"/>
                    <a:stretch>
                      <a:fillRect/>
                    </a:stretch>
                  </pic:blipFill>
                  <pic:spPr>
                    <a:xfrm>
                      <a:off x="0" y="0"/>
                      <a:ext cx="3795395" cy="2345690"/>
                    </a:xfrm>
                    <a:prstGeom prst="rect">
                      <a:avLst/>
                    </a:prstGeom>
                  </pic:spPr>
                </pic:pic>
              </a:graphicData>
            </a:graphic>
          </wp:anchor>
        </w:drawing>
      </w:r>
    </w:p>
    <w:tbl>
      <w:tblPr>
        <w:tblStyle w:val="2"/>
        <w:tblW w:w="74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36"/>
        <w:gridCol w:w="3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招聘学校</w:t>
            </w:r>
          </w:p>
        </w:tc>
        <w:tc>
          <w:tcPr>
            <w:tcW w:w="37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报考岗位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珠海市第一中学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WH202101:信息及通用技术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WH202102:高中政治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WH202103:高中数学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WH202104:高中英语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WH202105:高中物理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WH202106:高中体育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（武术方向）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WH202107:高中体育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（羽毛球方向）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珠海市第二中学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WH202108:高中数学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WH202109:高中英语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WH202110:高中地理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WH202111:心理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珠海市第三中学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WH202112:高中化学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WH202113:高中地理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WH202114:高中美术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（美术方向）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WH202115:通用技术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WH202116:高中体育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（篮球方向）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WH202117:高中音乐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（合唱指挥方向）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珠海市第四中学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WH202118:中学英语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WH202119:中学物理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WH202120:中学化学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WH202121:中学政治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WH202122:中学历史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珠海市实验中学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WH202123:高中政治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WH202124:高中地理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WH202125:高中美术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（书法方向）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WH202126:高中物理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WH202127:高中生物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WH202128:科技创新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北京师范大学（珠海）附属高级中学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WH202129:高中物理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WH202130:高中语文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WH202131:高中政治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WH202132:高中地理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珠海市艺术高级中学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WH202133:高中语文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WH202134:高中生物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珠海市广东实验中学金湾学校</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WH202135:高中语文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WH202136:高中数学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WH202137:高中英语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WH202138:高中物理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WH202139:高中生物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WH202140:高中政治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WH202141:高中地理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WH202142:高中法语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珠海市斗门区第一中学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WH202143:高中语文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WH202144:高中英语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WH202145:高中数学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WH202146:高中物理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珠海市田家炳中学</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WH202147:高中物理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WH202148:高中地理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珠海市第一中学平沙校区</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WH202149:高中语文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WH202150:高中政治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WH202151:高中俄语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WH202152:高中体育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（田径方向）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珠海市第一中等职业学校</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WH202153:语文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WH202154:政治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珠海市理工职业技术学校</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WH202155:政治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WH202156:语文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WH202157:数学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WH202158:英语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WH202159:体育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（篮球方向）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WH202160:体育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（足球方向）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WH202161:电子商务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WH202162:物流管理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（冷链物流管理方向）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WH202163:汽车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WH202164:机械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WH202165:艺术设计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（室内设计方向）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WH202166:工业机器人技术应用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WH202167:智能与物联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珠海市特殊教育学校</w:t>
            </w: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WH202168:音乐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WH202169:特殊教育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WH202170:特殊教育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36"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WH202171:特殊教育</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三、选择录制视频环节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点击考生上传视频环节，进入“我的考场”页面。</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四、上传视频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在“我的考场”页面，阅读学校公告，在身份验证模块，按照招聘公告的要求进行视频的上传。视频上传后，点击提交审核按钮，完成视频上传环节。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注意：每位考生只上传1个视频，</w:t>
      </w:r>
      <w:r>
        <w:rPr>
          <w:rFonts w:hint="eastAsia" w:ascii="仿宋_GB2312" w:hAnsi="仿宋_GB2312" w:eastAsia="仿宋_GB2312" w:cs="仿宋_GB2312"/>
          <w:color w:val="auto"/>
          <w:sz w:val="32"/>
          <w:szCs w:val="32"/>
          <w:highlight w:val="none"/>
          <w:lang w:val="en-US" w:eastAsia="zh-CN"/>
        </w:rPr>
        <w:t>视频文件格式可以为mp4、zip、rar，建议使用mp4格式。</w:t>
      </w:r>
      <w:r>
        <w:rPr>
          <w:rFonts w:hint="eastAsia" w:ascii="仿宋_GB2312" w:hAnsi="仿宋_GB2312" w:eastAsia="仿宋_GB2312" w:cs="仿宋_GB2312"/>
          <w:sz w:val="32"/>
          <w:szCs w:val="32"/>
          <w:lang w:val="en-US" w:eastAsia="zh-CN"/>
        </w:rPr>
        <w:t>视频的大小不得超过300M。</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anchor distT="0" distB="0" distL="114300" distR="114300" simplePos="0" relativeHeight="251661312" behindDoc="0" locked="0" layoutInCell="1" allowOverlap="1">
            <wp:simplePos x="0" y="0"/>
            <wp:positionH relativeFrom="column">
              <wp:posOffset>495300</wp:posOffset>
            </wp:positionH>
            <wp:positionV relativeFrom="paragraph">
              <wp:posOffset>149860</wp:posOffset>
            </wp:positionV>
            <wp:extent cx="4333240" cy="1905000"/>
            <wp:effectExtent l="0" t="0" r="10160" b="0"/>
            <wp:wrapTopAndBottom/>
            <wp:docPr id="3" name="图片 3" descr="1637314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37314939(1)"/>
                    <pic:cNvPicPr>
                      <a:picLocks noChangeAspect="1"/>
                    </pic:cNvPicPr>
                  </pic:nvPicPr>
                  <pic:blipFill>
                    <a:blip r:embed="rId6"/>
                    <a:stretch>
                      <a:fillRect/>
                    </a:stretch>
                  </pic:blipFill>
                  <pic:spPr>
                    <a:xfrm>
                      <a:off x="0" y="0"/>
                      <a:ext cx="4333240" cy="1905000"/>
                    </a:xfrm>
                    <a:prstGeom prst="rect">
                      <a:avLst/>
                    </a:prstGeom>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2C5F"/>
    <w:rsid w:val="1F4F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2021-11-19T11:29:00Z</dcterms:created>
  <dc:creator>c ing</dc:creator>
  <cp:lastModifiedBy>c ing</cp:lastModifiedBy>
  <dcterms:modified xsi:type="dcterms:W3CDTF">2021-11-19T11:31:08Z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65226B53B5D2480884AE1722442572A0</vt:lpwstr>
  </property>
</Properties>
</file>