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2"/>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周口市文化广电和旅游局</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2"/>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部分所属事业单位</w:t>
      </w:r>
      <w:r>
        <w:rPr>
          <w:rFonts w:hint="eastAsia" w:ascii="方正小标宋简体" w:hAnsi="方正小标宋简体" w:eastAsia="方正小标宋简体" w:cs="方正小标宋简体"/>
          <w:color w:val="000000"/>
          <w:sz w:val="44"/>
          <w:szCs w:val="44"/>
          <w:lang w:eastAsia="zh-CN"/>
        </w:rPr>
        <w:t>第二批</w:t>
      </w:r>
      <w:r>
        <w:rPr>
          <w:rFonts w:hint="eastAsia" w:ascii="方正小标宋简体" w:hAnsi="方正小标宋简体" w:eastAsia="方正小标宋简体" w:cs="方正小标宋简体"/>
          <w:color w:val="000000"/>
          <w:sz w:val="44"/>
          <w:szCs w:val="44"/>
        </w:rPr>
        <w:t>高层次人才引进公告</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2"/>
        <w:rPr>
          <w:rFonts w:ascii="方正小标宋简体" w:hAnsi="方正小标宋简体" w:eastAsia="方正小标宋简体" w:cs="方正小标宋简体"/>
          <w:color w:val="000000"/>
          <w:sz w:val="44"/>
          <w:szCs w:val="44"/>
        </w:rPr>
      </w:pPr>
    </w:p>
    <w:p>
      <w:pPr>
        <w:keepNext w:val="0"/>
        <w:keepLines w:val="0"/>
        <w:pageBreakBefore w:val="0"/>
        <w:widowControl/>
        <w:kinsoku/>
        <w:wordWrap/>
        <w:overflowPunct/>
        <w:topLinePunct w:val="0"/>
        <w:autoSpaceDE/>
        <w:autoSpaceDN/>
        <w:bidi w:val="0"/>
        <w:adjustRightInd/>
        <w:snapToGrid/>
        <w:spacing w:after="0" w:line="560" w:lineRule="exact"/>
        <w:ind w:firstLine="48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根据周口市文化广电和旅游局部分所属事业单位工作需要，现面向社会引进高层次人才4名，具体要求如下：</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一、招聘原则</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（一）坚持德才兼备原则；</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（二）坚持“公开、平等、竞争、择优”原则；</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（三）人岗相适；</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（四）考试与考察相结合。</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二、招聘对象</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详见附件1.《周口市文化广电和旅游局部分所属事业单位引进高层次人才需求表》</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三、招聘人员条件</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（二）遵守宪法和法律；</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（三）具有良好的品行；</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（四）年龄在35周岁及以下（年龄计算截止时间为2021年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（五）符合拟引进岗位要求专业及学位条件</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（六）符合拟引进岗位要求的其他条件；</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（七）有下列情形之一的人员不得报名应聘：</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1、刑事处罚期限未满或者涉嫌违法犯罪正在接受调查的人员；</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2、尚未解除党纪、政纪处分或正在接受纪律审查的人员；</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3、曾在公务员招录、事业单位公开招聘考试中被认定有舞弊等严重违反招聘纪律行为不满5年的人员；</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4、周口市各级机关事业单位在编在岗正式工作人员；</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5、国家和省、市另有规定不得应聘到事业单位的人员。</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四、</w:t>
      </w:r>
      <w:r>
        <w:rPr>
          <w:rFonts w:hint="eastAsia" w:ascii="黑体" w:hAnsi="黑体" w:eastAsia="黑体" w:cs="黑体"/>
          <w:sz w:val="32"/>
          <w:szCs w:val="32"/>
          <w:lang w:eastAsia="zh-CN"/>
        </w:rPr>
        <w:t>信息发布及报名</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自本公告发布之日起，</w:t>
      </w:r>
      <w:r>
        <w:rPr>
          <w:rFonts w:hint="eastAsia" w:ascii="仿宋_GB2312" w:hAnsi="仿宋_GB2312" w:eastAsia="仿宋_GB2312" w:cs="仿宋_GB2312"/>
          <w:sz w:val="32"/>
          <w:szCs w:val="32"/>
        </w:rPr>
        <w:t>考生可通过以下形式投递简历：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（一）</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eastAsia="zh-CN"/>
        </w:rPr>
        <w:t>第四届</w:t>
      </w:r>
      <w:r>
        <w:rPr>
          <w:rFonts w:hint="eastAsia" w:ascii="仿宋_GB2312" w:hAnsi="仿宋_GB2312" w:eastAsia="仿宋_GB2312" w:cs="仿宋_GB2312"/>
          <w:sz w:val="32"/>
          <w:szCs w:val="32"/>
        </w:rPr>
        <w:t>中国</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河南招才引智</w:t>
      </w:r>
      <w:r>
        <w:rPr>
          <w:rFonts w:hint="eastAsia" w:ascii="仿宋_GB2312" w:hAnsi="仿宋_GB2312" w:eastAsia="仿宋_GB2312" w:cs="仿宋_GB2312"/>
          <w:sz w:val="32"/>
          <w:szCs w:val="32"/>
          <w:lang w:eastAsia="zh-CN"/>
        </w:rPr>
        <w:t>创新发展</w:t>
      </w:r>
      <w:r>
        <w:rPr>
          <w:rFonts w:hint="eastAsia" w:ascii="仿宋_GB2312" w:hAnsi="仿宋_GB2312" w:eastAsia="仿宋_GB2312" w:cs="仿宋_GB2312"/>
          <w:sz w:val="32"/>
          <w:szCs w:val="32"/>
        </w:rPr>
        <w:t>大会官方网站（https://www.zghnrc.gov.cn）注册登记，选择岗位提交简历。报名者根据报考岗位要求提供报名表（</w:t>
      </w:r>
      <w:r>
        <w:rPr>
          <w:rFonts w:hint="eastAsia" w:ascii="仿宋_GB2312" w:hAnsi="仿宋_GB2312" w:eastAsia="仿宋_GB2312" w:cs="仿宋_GB2312"/>
          <w:sz w:val="32"/>
          <w:szCs w:val="32"/>
          <w:lang w:eastAsia="zh-CN"/>
        </w:rPr>
        <w:t>详见附件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近期同版正面免冠电子照片1寸彩照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有效期内的第二代身份证扫描件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相应岗位要求的学历、学位证书、学历认证报告扫描件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在职人员须提供单位同意报考证明。并以“报考单位+姓名+电话+岗位”命名发送到引进单位指定邮箱（详见附件1引进单位联系方式）</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10月23-24日到郑州国际会展中心</w:t>
      </w:r>
      <w:r>
        <w:rPr>
          <w:rFonts w:hint="eastAsia" w:ascii="仿宋_GB2312" w:hAnsi="仿宋_GB2312" w:eastAsia="仿宋_GB2312" w:cs="仿宋_GB2312"/>
          <w:sz w:val="32"/>
          <w:szCs w:val="32"/>
          <w:lang w:eastAsia="zh-CN"/>
        </w:rPr>
        <w:t>第四届</w:t>
      </w:r>
      <w:r>
        <w:rPr>
          <w:rFonts w:hint="eastAsia" w:ascii="仿宋_GB2312" w:hAnsi="仿宋_GB2312" w:eastAsia="仿宋_GB2312" w:cs="仿宋_GB2312"/>
          <w:sz w:val="32"/>
          <w:szCs w:val="32"/>
        </w:rPr>
        <w:t>中国</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河南招才引智</w:t>
      </w:r>
      <w:r>
        <w:rPr>
          <w:rFonts w:hint="eastAsia" w:ascii="仿宋_GB2312" w:hAnsi="仿宋_GB2312" w:eastAsia="仿宋_GB2312" w:cs="仿宋_GB2312"/>
          <w:sz w:val="32"/>
          <w:szCs w:val="32"/>
          <w:lang w:eastAsia="zh-CN"/>
        </w:rPr>
        <w:t>创新发展</w:t>
      </w:r>
      <w:r>
        <w:rPr>
          <w:rFonts w:hint="eastAsia" w:ascii="仿宋_GB2312" w:hAnsi="仿宋_GB2312" w:eastAsia="仿宋_GB2312" w:cs="仿宋_GB2312"/>
          <w:sz w:val="32"/>
          <w:szCs w:val="32"/>
        </w:rPr>
        <w:t>大会周口市</w:t>
      </w:r>
      <w:r>
        <w:rPr>
          <w:rFonts w:hint="eastAsia" w:ascii="仿宋_GB2312" w:hAnsi="仿宋_GB2312" w:eastAsia="仿宋_GB2312" w:cs="仿宋_GB2312"/>
          <w:sz w:val="32"/>
          <w:szCs w:val="32"/>
          <w:lang w:eastAsia="zh-CN"/>
        </w:rPr>
        <w:t>文化广电和旅游局</w:t>
      </w:r>
      <w:r>
        <w:rPr>
          <w:rFonts w:hint="eastAsia" w:ascii="仿宋_GB2312" w:hAnsi="仿宋_GB2312" w:eastAsia="仿宋_GB2312" w:cs="仿宋_GB2312"/>
          <w:sz w:val="32"/>
          <w:szCs w:val="32"/>
        </w:rPr>
        <w:t>综合展位参加现场简历投递</w:t>
      </w:r>
      <w:r>
        <w:rPr>
          <w:rFonts w:hint="eastAsia" w:ascii="仿宋_GB2312" w:hAnsi="仿宋_GB2312" w:eastAsia="仿宋_GB2312" w:cs="仿宋_GB2312"/>
          <w:sz w:val="32"/>
          <w:szCs w:val="32"/>
          <w:lang w:eastAsia="zh-CN"/>
        </w:rPr>
        <w:t>。应聘者需携带</w:t>
      </w:r>
      <w:r>
        <w:rPr>
          <w:rFonts w:hint="eastAsia" w:ascii="仿宋_GB2312" w:hAnsi="仿宋_GB2312" w:eastAsia="仿宋_GB2312" w:cs="仿宋_GB2312"/>
          <w:sz w:val="32"/>
          <w:szCs w:val="32"/>
        </w:rPr>
        <w:t>近期同版正面免冠照片1寸彩照</w:t>
      </w:r>
      <w:r>
        <w:rPr>
          <w:rFonts w:hint="eastAsia" w:ascii="仿宋_GB2312" w:hAnsi="仿宋_GB2312" w:eastAsia="仿宋_GB2312" w:cs="仿宋_GB2312"/>
          <w:sz w:val="32"/>
          <w:szCs w:val="32"/>
          <w:lang w:val="en-US" w:eastAsia="zh-CN"/>
        </w:rPr>
        <w:t>3张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有效期内的第二代身份证</w:t>
      </w:r>
      <w:r>
        <w:rPr>
          <w:rFonts w:hint="eastAsia" w:ascii="仿宋_GB2312" w:hAnsi="仿宋_GB2312" w:eastAsia="仿宋_GB2312" w:cs="仿宋_GB2312"/>
          <w:sz w:val="32"/>
          <w:szCs w:val="32"/>
          <w:lang w:eastAsia="zh-CN"/>
        </w:rPr>
        <w:t>原件及复印件、</w:t>
      </w:r>
      <w:r>
        <w:rPr>
          <w:rFonts w:hint="eastAsia" w:ascii="仿宋_GB2312" w:hAnsi="仿宋_GB2312" w:eastAsia="仿宋_GB2312" w:cs="仿宋_GB2312"/>
          <w:sz w:val="32"/>
          <w:szCs w:val="32"/>
        </w:rPr>
        <w:t>相应岗位要求的学历、学位证书、学历认证报告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在职人员须提供单位同意报考证明。</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资格审查</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我单位将对报名人员进行资格审查，资格审查贯穿于高层次人才引进工作全过程，考生提供的个人信息和相关材料必须真实有效，一旦发现弄虚作假，随时取消其报考资格。</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综合测评</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干什么、考什么”和“人岗相适”原则，采取一般能力测试、专业能力测试或实际操作能力测试、技能水平测试、结构化面试等综合测评方式确定体检与考察环节人选，具体考试方式及时间、地点另行通知。</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体检与考察</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体检人员按拟招聘岗位人数1:1比例从高分到低分确定参加体检人员。体检标准参照《公务员录用体检通用标准》有关规定执行。体检的时间、地点和注意事项另行通知。体检合格的人员确定为考察对象。考察采取审查档案和实地考察等方法，主要考核其思想政治表现、道德品质、业务能力、工作实绩、个人征信、综合素质等情况，并对应聘人员资格条件进行复查。对有违纪违规记录、以及其他不符合应聘条件的人员，经核实取消应聘资格。考察阶段因考察不合格出现招聘岗位缺额的不再递补。</w:t>
      </w:r>
    </w:p>
    <w:p>
      <w:pPr>
        <w:keepNext w:val="0"/>
        <w:keepLines w:val="0"/>
        <w:pageBreakBefore w:val="0"/>
        <w:widowControl/>
        <w:kinsoku/>
        <w:wordWrap/>
        <w:overflowPunct/>
        <w:topLinePunct w:val="0"/>
        <w:autoSpaceDE/>
        <w:autoSpaceDN/>
        <w:bidi w:val="0"/>
        <w:spacing w:line="560" w:lineRule="exact"/>
        <w:ind w:firstLine="642"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拟聘人员公示与聘用。</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根据考察结果确定拟聘用人员，</w:t>
      </w:r>
      <w:r>
        <w:rPr>
          <w:rFonts w:hint="eastAsia" w:ascii="仿宋_GB2312" w:hAnsi="仿宋_GB2312" w:eastAsia="仿宋_GB2312" w:cs="仿宋_GB2312"/>
          <w:sz w:val="32"/>
          <w:szCs w:val="32"/>
          <w:lang w:eastAsia="zh-CN"/>
        </w:rPr>
        <w:t>在周口人事考试网进行统一公示，</w:t>
      </w:r>
      <w:r>
        <w:rPr>
          <w:rFonts w:hint="eastAsia" w:ascii="仿宋_GB2312" w:hAnsi="仿宋_GB2312" w:eastAsia="仿宋_GB2312" w:cs="仿宋_GB2312"/>
          <w:sz w:val="32"/>
          <w:szCs w:val="32"/>
        </w:rPr>
        <w:t>经公示无异议的，按照规定程序办理相关的聘用手续，享受相应待遇。聘用人员最低服务期限为五年（含试用期）。受聘人员在接到聘用通知后，必须在规定的时间内办理有关手续，到用人单位报到。对本人无正当理由逾期不报到者，取消其聘用资格。受聘人员实行试用期制度，试用期满后由用人单位进行综合考察，合格的予以正式聘用；不合格的，取消聘用资格。资格审查贯穿招聘工作全过程，一经发现不符合招聘条件、弄虚作假或违反招聘规定的，将取消其考试、聘用资格。</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九</w:t>
      </w:r>
      <w:r>
        <w:rPr>
          <w:rFonts w:hint="eastAsia" w:ascii="黑体" w:hAnsi="黑体" w:eastAsia="黑体" w:cs="黑体"/>
          <w:sz w:val="32"/>
          <w:szCs w:val="32"/>
        </w:rPr>
        <w:t>、工资待遇</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仿宋_GB2312" w:hAnsi="仿宋_GB2312" w:eastAsia="仿宋_GB2312" w:cs="仿宋_GB2312"/>
          <w:sz w:val="32"/>
          <w:szCs w:val="32"/>
        </w:rPr>
        <w:t>按照国家规定事业单位工资待遇执行，缴纳五险一金等。</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十</w:t>
      </w:r>
      <w:r>
        <w:rPr>
          <w:rFonts w:hint="eastAsia" w:ascii="黑体" w:hAnsi="黑体" w:eastAsia="黑体" w:cs="黑体"/>
          <w:sz w:val="32"/>
          <w:szCs w:val="32"/>
        </w:rPr>
        <w:t>、注意事项</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应聘人员务必保持电话畅通，因无法联系上考生造成招聘无法进行的，后果由考生自行负责。</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所提供资料应准确真实，如有弄虚作假者取消应聘及录取资格。</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十一</w:t>
      </w:r>
      <w:r>
        <w:rPr>
          <w:rFonts w:hint="eastAsia" w:ascii="黑体" w:hAnsi="黑体" w:eastAsia="黑体" w:cs="黑体"/>
          <w:sz w:val="32"/>
          <w:szCs w:val="32"/>
        </w:rPr>
        <w:t>、纪律监督</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周口市纪委监委驻周口市文化广电和旅游局纪检监察组监督公开招聘全过程，对举报和申诉进行调查处理。对弄虚作假的应聘人员，一经查实，取消其应聘资格。对违反公开招聘纪律的工作人员，视情节轻重，给予相应的处理。</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十二、</w:t>
      </w:r>
      <w:r>
        <w:rPr>
          <w:rFonts w:hint="eastAsia" w:ascii="黑体" w:hAnsi="黑体" w:eastAsia="黑体" w:cs="黑体"/>
          <w:sz w:val="32"/>
          <w:szCs w:val="32"/>
        </w:rPr>
        <w:t>咨询电话 </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详见附件1.引进单位联系方式。</w:t>
      </w:r>
    </w:p>
    <w:p>
      <w:pPr>
        <w:keepNext w:val="0"/>
        <w:keepLines w:val="0"/>
        <w:pageBreakBefore w:val="0"/>
        <w:widowControl/>
        <w:kinsoku/>
        <w:wordWrap/>
        <w:overflowPunct/>
        <w:topLinePunct w:val="0"/>
        <w:autoSpaceDE/>
        <w:autoSpaceDN/>
        <w:bidi w:val="0"/>
        <w:spacing w:line="560" w:lineRule="exact"/>
        <w:ind w:firstLine="640"/>
        <w:textAlignment w:val="auto"/>
        <w:rPr>
          <w:rFonts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周口市文化广电和旅游局</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2021年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 w:eastAsia="zh-CN"/>
        </w:rPr>
        <w:t>8</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spacing w:line="560" w:lineRule="exact"/>
        <w:ind w:left="0" w:leftChars="0" w:firstLine="659" w:firstLineChars="20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《周口市文化广电和旅游局部分所属事业单位</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引进高层次人才需求表》</w:t>
      </w:r>
    </w:p>
    <w:p>
      <w:pPr>
        <w:keepNext w:val="0"/>
        <w:keepLines w:val="0"/>
        <w:pageBreakBefore w:val="0"/>
        <w:widowControl/>
        <w:kinsoku/>
        <w:wordWrap/>
        <w:overflowPunct/>
        <w:topLinePunct w:val="0"/>
        <w:autoSpaceDE/>
        <w:autoSpaceDN/>
        <w:bidi w:val="0"/>
        <w:spacing w:line="560" w:lineRule="exact"/>
        <w:ind w:left="0" w:leftChars="0" w:firstLine="659" w:firstLineChars="206"/>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《2021年周口市文化广电和旅游局部分所属</w:t>
      </w:r>
      <w:bookmarkStart w:id="0" w:name="_GoBack"/>
      <w:bookmarkEnd w:id="0"/>
      <w:r>
        <w:rPr>
          <w:rFonts w:hint="eastAsia" w:ascii="仿宋_GB2312" w:hAnsi="仿宋_GB2312" w:eastAsia="仿宋_GB2312" w:cs="仿宋_GB2312"/>
          <w:sz w:val="32"/>
          <w:szCs w:val="32"/>
        </w:rPr>
        <w:t>事业单位</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 xml:space="preserve">招才引智报名登记表》 </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sectPr>
          <w:pgSz w:w="11906" w:h="16838"/>
          <w:pgMar w:top="1440" w:right="1800" w:bottom="1440" w:left="1800" w:header="708" w:footer="708" w:gutter="0"/>
          <w:cols w:space="708" w:num="1"/>
          <w:docGrid w:linePitch="360" w:charSpace="0"/>
        </w:sectPr>
      </w:pPr>
    </w:p>
    <w:tbl>
      <w:tblPr>
        <w:tblStyle w:val="9"/>
        <w:tblW w:w="1332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3"/>
        <w:gridCol w:w="1042"/>
        <w:gridCol w:w="1031"/>
        <w:gridCol w:w="821"/>
        <w:gridCol w:w="1080"/>
        <w:gridCol w:w="613"/>
        <w:gridCol w:w="1080"/>
        <w:gridCol w:w="743"/>
        <w:gridCol w:w="757"/>
        <w:gridCol w:w="782"/>
        <w:gridCol w:w="1092"/>
        <w:gridCol w:w="767"/>
        <w:gridCol w:w="1347"/>
        <w:gridCol w:w="1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3328" w:type="dxa"/>
            <w:gridSpan w:val="1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1：</w:t>
            </w:r>
          </w:p>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b w:val="0"/>
                <w:bCs w:val="0"/>
                <w:sz w:val="32"/>
                <w:szCs w:val="32"/>
              </w:rPr>
              <w:t>周口市文化广电和旅游局部分所属事业单位</w:t>
            </w:r>
            <w:r>
              <w:rPr>
                <w:rFonts w:hint="eastAsia" w:ascii="方正小标宋简体" w:hAnsi="方正小标宋简体" w:eastAsia="方正小标宋简体" w:cs="方正小标宋简体"/>
                <w:b w:val="0"/>
                <w:bCs w:val="0"/>
                <w:sz w:val="32"/>
                <w:szCs w:val="32"/>
                <w:lang w:eastAsia="zh-CN"/>
              </w:rPr>
              <w:t>第二批</w:t>
            </w:r>
            <w:r>
              <w:rPr>
                <w:rFonts w:hint="eastAsia" w:ascii="方正小标宋简体" w:hAnsi="方正小标宋简体" w:eastAsia="方正小标宋简体" w:cs="方正小标宋简体"/>
                <w:b w:val="0"/>
                <w:bCs w:val="0"/>
                <w:sz w:val="32"/>
                <w:szCs w:val="32"/>
              </w:rPr>
              <w:t>引进高层次人才需求表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7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5758"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序号</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用人单位</w:t>
            </w:r>
          </w:p>
        </w:tc>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经费</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形式</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岗位名称</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引进</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计划</w:t>
            </w:r>
          </w:p>
        </w:tc>
        <w:tc>
          <w:tcPr>
            <w:tcW w:w="44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岗位要求</w:t>
            </w:r>
          </w:p>
        </w:tc>
        <w:tc>
          <w:tcPr>
            <w:tcW w:w="38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引进单位联系方式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学历学位</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职称</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专业</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年龄</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联系人</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联系电话</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周口市文化广电和旅游局</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周口市文物考古所</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考古发掘</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国内“双一流”高校硕士研究生</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考古学</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35周岁以下</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硕士研究生或副高级以上职称均可报名</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朱红霞</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0394-7877387 13525722536</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1771677807@qq.com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周口市博物馆</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考古研究、陈列展览与历史研究</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985高校全日制硕士研究生</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考古学</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35周岁以下</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硕士研究生或副高级以上职称均可报名</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梁晗清</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0394-8530768   13939475912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"mailto:zkbwg666@163.com" \o "mailto:zkbwg666@163.com" </w:instrText>
            </w:r>
            <w:r>
              <w:rPr>
                <w:rFonts w:hint="eastAsia" w:ascii="宋体" w:hAnsi="宋体" w:eastAsia="宋体" w:cs="宋体"/>
                <w:i w:val="0"/>
                <w:kern w:val="0"/>
                <w:sz w:val="18"/>
                <w:szCs w:val="18"/>
                <w:u w:val="none"/>
                <w:lang w:val="en-US" w:eastAsia="zh-CN" w:bidi="ar"/>
              </w:rPr>
              <w:fldChar w:fldCharType="separate"/>
            </w:r>
            <w:r>
              <w:rPr>
                <w:rStyle w:val="11"/>
                <w:rFonts w:hint="eastAsia" w:ascii="宋体" w:hAnsi="宋体" w:eastAsia="宋体" w:cs="宋体"/>
                <w:i w:val="0"/>
                <w:sz w:val="18"/>
                <w:szCs w:val="18"/>
                <w:u w:val="none"/>
              </w:rPr>
              <w:t>zkbwg666@163.com</w:t>
            </w:r>
            <w:r>
              <w:rPr>
                <w:rFonts w:hint="eastAsia" w:ascii="宋体" w:hAnsi="宋体" w:eastAsia="宋体" w:cs="宋体"/>
                <w:i w:val="0"/>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3"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周口市文物保护中心</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法律顾问</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普通全日制硕士研究生</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法律</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35周岁以下</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硕士研究生或副高级以上职称均可报名，具有法律资格证A证</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高俊超</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0394-8680969 18137699996</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zkswbzx@126.com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周口市文化馆</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舞蹈创作</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国内“双一流”高校硕士研究生</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舞蹈学   舞蹈</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35周岁以下</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硕士研究生或副高级以上职称均可报名</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乔玲</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0394-8530568 18623941203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kern w:val="0"/>
                <w:sz w:val="18"/>
                <w:szCs w:val="18"/>
                <w:u w:val="none"/>
                <w:lang w:val="en-US" w:eastAsia="zh-CN" w:bidi="ar"/>
              </w:rPr>
              <w:fldChar w:fldCharType="begin"/>
            </w:r>
            <w:r>
              <w:rPr>
                <w:rFonts w:hint="eastAsia" w:ascii="宋体" w:hAnsi="宋体" w:eastAsia="宋体" w:cs="宋体"/>
                <w:i w:val="0"/>
                <w:kern w:val="0"/>
                <w:sz w:val="18"/>
                <w:szCs w:val="18"/>
                <w:u w:val="none"/>
                <w:lang w:val="en-US" w:eastAsia="zh-CN" w:bidi="ar"/>
              </w:rPr>
              <w:instrText xml:space="preserve"> HYPERLINK "mailto:1538181803@qq.com" </w:instrText>
            </w:r>
            <w:r>
              <w:rPr>
                <w:rFonts w:hint="eastAsia" w:ascii="宋体" w:hAnsi="宋体" w:eastAsia="宋体" w:cs="宋体"/>
                <w:i w:val="0"/>
                <w:kern w:val="0"/>
                <w:sz w:val="18"/>
                <w:szCs w:val="18"/>
                <w:u w:val="none"/>
                <w:lang w:val="en-US" w:eastAsia="zh-CN" w:bidi="ar"/>
              </w:rPr>
              <w:fldChar w:fldCharType="separate"/>
            </w:r>
            <w:r>
              <w:rPr>
                <w:rStyle w:val="11"/>
                <w:rFonts w:hint="eastAsia" w:ascii="宋体" w:hAnsi="宋体" w:eastAsia="宋体" w:cs="宋体"/>
                <w:i w:val="0"/>
                <w:sz w:val="18"/>
                <w:szCs w:val="18"/>
                <w:u w:val="none"/>
              </w:rPr>
              <w:t>1538181803@qq.com</w:t>
            </w:r>
            <w:r>
              <w:rPr>
                <w:rFonts w:hint="eastAsia" w:ascii="宋体" w:hAnsi="宋体" w:eastAsia="宋体" w:cs="宋体"/>
                <w:i w:val="0"/>
                <w:kern w:val="0"/>
                <w:sz w:val="18"/>
                <w:szCs w:val="18"/>
                <w:u w:val="none"/>
                <w:lang w:val="en-US" w:eastAsia="zh-CN" w:bidi="ar"/>
              </w:rPr>
              <w:fldChar w:fldCharType="end"/>
            </w:r>
          </w:p>
        </w:tc>
      </w:tr>
    </w:tbl>
    <w:p>
      <w:pPr>
        <w:spacing w:line="520" w:lineRule="exact"/>
        <w:rPr>
          <w:rFonts w:ascii="仿宋" w:hAnsi="仿宋" w:eastAsia="仿宋" w:cs="仿宋"/>
          <w:sz w:val="30"/>
          <w:szCs w:val="30"/>
        </w:rPr>
        <w:sectPr>
          <w:pgSz w:w="16838" w:h="11906" w:orient="landscape"/>
          <w:pgMar w:top="1803" w:right="1440" w:bottom="1803" w:left="1440" w:header="708" w:footer="709" w:gutter="0"/>
          <w:cols w:space="0" w:num="1"/>
          <w:docGrid w:linePitch="360" w:charSpace="0"/>
        </w:sectPr>
      </w:pPr>
    </w:p>
    <w:p>
      <w:pPr>
        <w:spacing w:line="540" w:lineRule="exact"/>
        <w:rPr>
          <w:rFonts w:hint="eastAsia" w:ascii="黑体" w:hAnsi="黑体" w:eastAsia="黑体" w:cs="黑体"/>
          <w:sz w:val="32"/>
          <w:szCs w:val="32"/>
        </w:rPr>
      </w:pPr>
      <w:r>
        <w:rPr>
          <w:rFonts w:hint="eastAsia" w:ascii="黑体" w:hAnsi="黑体" w:eastAsia="黑体" w:cs="黑体"/>
          <w:sz w:val="32"/>
          <w:szCs w:val="32"/>
        </w:rPr>
        <w:t>附件2：</w:t>
      </w:r>
    </w:p>
    <w:p>
      <w:pPr>
        <w:spacing w:line="520" w:lineRule="exact"/>
        <w:jc w:val="center"/>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2021年周口市文化广电和旅游局部分所属事业单位</w:t>
      </w:r>
      <w:r>
        <w:rPr>
          <w:rFonts w:hint="eastAsia" w:ascii="方正小标宋简体" w:hAnsi="方正小标宋简体" w:eastAsia="方正小标宋简体" w:cs="方正小标宋简体"/>
          <w:color w:val="000000"/>
          <w:sz w:val="40"/>
          <w:szCs w:val="40"/>
          <w:lang w:eastAsia="zh-CN"/>
        </w:rPr>
        <w:t>第二批</w:t>
      </w:r>
      <w:r>
        <w:rPr>
          <w:rFonts w:hint="eastAsia" w:ascii="方正小标宋简体" w:hAnsi="方正小标宋简体" w:eastAsia="方正小标宋简体" w:cs="方正小标宋简体"/>
          <w:color w:val="000000"/>
          <w:sz w:val="40"/>
          <w:szCs w:val="40"/>
        </w:rPr>
        <w:t>招才引智报名登记表</w:t>
      </w:r>
    </w:p>
    <w:tbl>
      <w:tblPr>
        <w:tblStyle w:val="9"/>
        <w:tblpPr w:leftFromText="180" w:rightFromText="180" w:vertAnchor="text" w:horzAnchor="margin" w:tblpXSpec="center" w:tblpY="690"/>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607"/>
        <w:gridCol w:w="1074"/>
        <w:gridCol w:w="715"/>
        <w:gridCol w:w="357"/>
        <w:gridCol w:w="575"/>
        <w:gridCol w:w="586"/>
        <w:gridCol w:w="172"/>
        <w:gridCol w:w="1435"/>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姓    名</w:t>
            </w:r>
          </w:p>
        </w:tc>
        <w:tc>
          <w:tcPr>
            <w:tcW w:w="1607" w:type="dxa"/>
            <w:vAlign w:val="center"/>
          </w:tcPr>
          <w:p>
            <w:pPr>
              <w:spacing w:line="280" w:lineRule="exact"/>
              <w:jc w:val="center"/>
              <w:rPr>
                <w:rFonts w:ascii="仿宋_GB2312" w:eastAsia="仿宋_GB2312"/>
                <w:sz w:val="21"/>
                <w:szCs w:val="21"/>
              </w:rPr>
            </w:pPr>
          </w:p>
        </w:tc>
        <w:tc>
          <w:tcPr>
            <w:tcW w:w="1074"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性  别</w:t>
            </w:r>
          </w:p>
        </w:tc>
        <w:tc>
          <w:tcPr>
            <w:tcW w:w="1072" w:type="dxa"/>
            <w:gridSpan w:val="2"/>
            <w:vAlign w:val="center"/>
          </w:tcPr>
          <w:p>
            <w:pPr>
              <w:spacing w:line="280" w:lineRule="exact"/>
              <w:jc w:val="center"/>
              <w:rPr>
                <w:rFonts w:ascii="仿宋_GB2312" w:eastAsia="仿宋_GB2312"/>
                <w:sz w:val="21"/>
                <w:szCs w:val="21"/>
              </w:rPr>
            </w:pPr>
          </w:p>
        </w:tc>
        <w:tc>
          <w:tcPr>
            <w:tcW w:w="1161" w:type="dxa"/>
            <w:gridSpan w:val="2"/>
            <w:vAlign w:val="center"/>
          </w:tcPr>
          <w:p>
            <w:pPr>
              <w:spacing w:line="280" w:lineRule="exact"/>
              <w:jc w:val="center"/>
              <w:rPr>
                <w:rFonts w:ascii="仿宋_GB2312" w:eastAsia="仿宋_GB2312"/>
                <w:sz w:val="21"/>
                <w:szCs w:val="21"/>
              </w:rPr>
            </w:pPr>
            <w:r>
              <w:rPr>
                <w:rFonts w:hint="eastAsia" w:ascii="仿宋_GB2312" w:eastAsia="仿宋_GB2312"/>
                <w:sz w:val="21"/>
                <w:szCs w:val="21"/>
              </w:rPr>
              <w:t>出生年月</w:t>
            </w:r>
          </w:p>
        </w:tc>
        <w:tc>
          <w:tcPr>
            <w:tcW w:w="1607" w:type="dxa"/>
            <w:gridSpan w:val="2"/>
            <w:vAlign w:val="center"/>
          </w:tcPr>
          <w:p>
            <w:pPr>
              <w:spacing w:line="280" w:lineRule="exact"/>
              <w:jc w:val="center"/>
              <w:rPr>
                <w:rFonts w:ascii="仿宋_GB2312" w:eastAsia="仿宋_GB2312"/>
                <w:sz w:val="21"/>
                <w:szCs w:val="21"/>
              </w:rPr>
            </w:pPr>
          </w:p>
        </w:tc>
        <w:tc>
          <w:tcPr>
            <w:tcW w:w="1879" w:type="dxa"/>
            <w:vMerge w:val="restart"/>
            <w:vAlign w:val="center"/>
          </w:tcPr>
          <w:p>
            <w:pPr>
              <w:spacing w:line="280" w:lineRule="exact"/>
              <w:jc w:val="center"/>
              <w:rPr>
                <w:rFonts w:ascii="仿宋_GB2312" w:eastAsia="仿宋_GB2312"/>
                <w:sz w:val="21"/>
                <w:szCs w:val="21"/>
              </w:rPr>
            </w:pPr>
            <w:r>
              <w:rPr>
                <w:rFonts w:hint="eastAsia" w:ascii="仿宋_GB2312" w:eastAsia="仿宋_GB2312"/>
                <w:sz w:val="21"/>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籍    贯</w:t>
            </w:r>
          </w:p>
        </w:tc>
        <w:tc>
          <w:tcPr>
            <w:tcW w:w="1607" w:type="dxa"/>
            <w:vAlign w:val="center"/>
          </w:tcPr>
          <w:p>
            <w:pPr>
              <w:spacing w:line="280" w:lineRule="exact"/>
              <w:jc w:val="center"/>
              <w:rPr>
                <w:rFonts w:ascii="仿宋_GB2312" w:eastAsia="仿宋_GB2312"/>
                <w:sz w:val="21"/>
                <w:szCs w:val="21"/>
              </w:rPr>
            </w:pPr>
          </w:p>
        </w:tc>
        <w:tc>
          <w:tcPr>
            <w:tcW w:w="1074"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民  族</w:t>
            </w:r>
          </w:p>
        </w:tc>
        <w:tc>
          <w:tcPr>
            <w:tcW w:w="1072" w:type="dxa"/>
            <w:gridSpan w:val="2"/>
            <w:vAlign w:val="center"/>
          </w:tcPr>
          <w:p>
            <w:pPr>
              <w:spacing w:line="280" w:lineRule="exact"/>
              <w:jc w:val="center"/>
              <w:rPr>
                <w:rFonts w:ascii="仿宋_GB2312" w:eastAsia="仿宋_GB2312"/>
                <w:sz w:val="21"/>
                <w:szCs w:val="21"/>
              </w:rPr>
            </w:pPr>
          </w:p>
        </w:tc>
        <w:tc>
          <w:tcPr>
            <w:tcW w:w="1161" w:type="dxa"/>
            <w:gridSpan w:val="2"/>
            <w:vAlign w:val="center"/>
          </w:tcPr>
          <w:p>
            <w:pPr>
              <w:spacing w:line="280" w:lineRule="exact"/>
              <w:jc w:val="center"/>
              <w:rPr>
                <w:rFonts w:ascii="仿宋_GB2312" w:eastAsia="仿宋_GB2312"/>
                <w:sz w:val="21"/>
                <w:szCs w:val="21"/>
              </w:rPr>
            </w:pPr>
            <w:r>
              <w:rPr>
                <w:rFonts w:hint="eastAsia" w:ascii="仿宋_GB2312" w:eastAsia="仿宋_GB2312"/>
                <w:sz w:val="21"/>
                <w:szCs w:val="21"/>
              </w:rPr>
              <w:t>政治面貌</w:t>
            </w:r>
          </w:p>
        </w:tc>
        <w:tc>
          <w:tcPr>
            <w:tcW w:w="1607" w:type="dxa"/>
            <w:gridSpan w:val="2"/>
            <w:vAlign w:val="center"/>
          </w:tcPr>
          <w:p>
            <w:pPr>
              <w:spacing w:line="280" w:lineRule="exact"/>
              <w:jc w:val="center"/>
              <w:rPr>
                <w:rFonts w:ascii="仿宋_GB2312" w:eastAsia="仿宋_GB2312"/>
                <w:sz w:val="21"/>
                <w:szCs w:val="21"/>
              </w:rPr>
            </w:pPr>
          </w:p>
        </w:tc>
        <w:tc>
          <w:tcPr>
            <w:tcW w:w="1879" w:type="dxa"/>
            <w:vMerge w:val="continue"/>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学    历</w:t>
            </w:r>
          </w:p>
        </w:tc>
        <w:tc>
          <w:tcPr>
            <w:tcW w:w="2681" w:type="dxa"/>
            <w:gridSpan w:val="2"/>
            <w:vAlign w:val="center"/>
          </w:tcPr>
          <w:p>
            <w:pPr>
              <w:spacing w:line="280" w:lineRule="exact"/>
              <w:jc w:val="center"/>
              <w:rPr>
                <w:rFonts w:ascii="仿宋_GB2312" w:eastAsia="仿宋_GB2312"/>
                <w:sz w:val="21"/>
                <w:szCs w:val="21"/>
              </w:rPr>
            </w:pPr>
          </w:p>
        </w:tc>
        <w:tc>
          <w:tcPr>
            <w:tcW w:w="1647" w:type="dxa"/>
            <w:gridSpan w:val="3"/>
            <w:vAlign w:val="center"/>
          </w:tcPr>
          <w:p>
            <w:pPr>
              <w:spacing w:line="280" w:lineRule="exact"/>
              <w:jc w:val="center"/>
              <w:rPr>
                <w:rFonts w:ascii="仿宋_GB2312" w:eastAsia="仿宋_GB2312"/>
                <w:sz w:val="21"/>
                <w:szCs w:val="21"/>
              </w:rPr>
            </w:pPr>
            <w:r>
              <w:rPr>
                <w:rFonts w:hint="eastAsia" w:ascii="仿宋_GB2312" w:eastAsia="仿宋_GB2312"/>
                <w:sz w:val="21"/>
                <w:szCs w:val="21"/>
              </w:rPr>
              <w:t>学    位</w:t>
            </w:r>
          </w:p>
        </w:tc>
        <w:tc>
          <w:tcPr>
            <w:tcW w:w="2193" w:type="dxa"/>
            <w:gridSpan w:val="3"/>
            <w:vAlign w:val="center"/>
          </w:tcPr>
          <w:p>
            <w:pPr>
              <w:spacing w:line="280" w:lineRule="exact"/>
              <w:jc w:val="center"/>
              <w:rPr>
                <w:rFonts w:ascii="仿宋_GB2312" w:eastAsia="仿宋_GB2312"/>
                <w:sz w:val="21"/>
                <w:szCs w:val="21"/>
              </w:rPr>
            </w:pPr>
          </w:p>
        </w:tc>
        <w:tc>
          <w:tcPr>
            <w:tcW w:w="1879" w:type="dxa"/>
            <w:vMerge w:val="continue"/>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毕业院校及专业</w:t>
            </w:r>
          </w:p>
        </w:tc>
        <w:tc>
          <w:tcPr>
            <w:tcW w:w="3396" w:type="dxa"/>
            <w:gridSpan w:val="3"/>
            <w:vAlign w:val="center"/>
          </w:tcPr>
          <w:p>
            <w:pPr>
              <w:spacing w:line="280" w:lineRule="exact"/>
              <w:jc w:val="center"/>
              <w:rPr>
                <w:rFonts w:ascii="仿宋_GB2312" w:eastAsia="仿宋_GB2312"/>
                <w:sz w:val="21"/>
                <w:szCs w:val="21"/>
              </w:rPr>
            </w:pPr>
          </w:p>
        </w:tc>
        <w:tc>
          <w:tcPr>
            <w:tcW w:w="1690" w:type="dxa"/>
            <w:gridSpan w:val="4"/>
            <w:vAlign w:val="center"/>
          </w:tcPr>
          <w:p>
            <w:pPr>
              <w:spacing w:line="280" w:lineRule="exact"/>
              <w:jc w:val="center"/>
              <w:rPr>
                <w:rFonts w:ascii="仿宋_GB2312" w:eastAsia="仿宋_GB2312"/>
                <w:sz w:val="21"/>
                <w:szCs w:val="21"/>
              </w:rPr>
            </w:pPr>
            <w:r>
              <w:rPr>
                <w:rFonts w:hint="eastAsia" w:ascii="仿宋_GB2312" w:eastAsia="仿宋_GB2312"/>
                <w:sz w:val="21"/>
                <w:szCs w:val="21"/>
              </w:rPr>
              <w:t>毕业时间</w:t>
            </w:r>
          </w:p>
        </w:tc>
        <w:tc>
          <w:tcPr>
            <w:tcW w:w="1435" w:type="dxa"/>
            <w:vAlign w:val="center"/>
          </w:tcPr>
          <w:p>
            <w:pPr>
              <w:spacing w:line="280" w:lineRule="exact"/>
              <w:jc w:val="center"/>
              <w:rPr>
                <w:rFonts w:ascii="仿宋_GB2312" w:eastAsia="仿宋_GB2312"/>
                <w:sz w:val="21"/>
                <w:szCs w:val="21"/>
              </w:rPr>
            </w:pPr>
          </w:p>
        </w:tc>
        <w:tc>
          <w:tcPr>
            <w:tcW w:w="1879" w:type="dxa"/>
            <w:vMerge w:val="continue"/>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身份证号码</w:t>
            </w:r>
          </w:p>
        </w:tc>
        <w:tc>
          <w:tcPr>
            <w:tcW w:w="3396" w:type="dxa"/>
            <w:gridSpan w:val="3"/>
            <w:vAlign w:val="center"/>
          </w:tcPr>
          <w:p>
            <w:pPr>
              <w:spacing w:line="280" w:lineRule="exact"/>
              <w:jc w:val="center"/>
              <w:rPr>
                <w:rFonts w:ascii="仿宋_GB2312" w:eastAsia="仿宋_GB2312"/>
                <w:sz w:val="21"/>
                <w:szCs w:val="21"/>
              </w:rPr>
            </w:pPr>
          </w:p>
        </w:tc>
        <w:tc>
          <w:tcPr>
            <w:tcW w:w="1690" w:type="dxa"/>
            <w:gridSpan w:val="4"/>
            <w:vAlign w:val="center"/>
          </w:tcPr>
          <w:p>
            <w:pPr>
              <w:spacing w:line="280" w:lineRule="exact"/>
              <w:jc w:val="center"/>
              <w:rPr>
                <w:rFonts w:ascii="仿宋_GB2312" w:eastAsia="仿宋_GB2312"/>
                <w:sz w:val="21"/>
                <w:szCs w:val="21"/>
              </w:rPr>
            </w:pPr>
            <w:r>
              <w:rPr>
                <w:rFonts w:hint="eastAsia" w:ascii="仿宋_GB2312" w:eastAsia="仿宋_GB2312"/>
                <w:sz w:val="21"/>
                <w:szCs w:val="21"/>
              </w:rPr>
              <w:t>联系电话</w:t>
            </w:r>
          </w:p>
        </w:tc>
        <w:tc>
          <w:tcPr>
            <w:tcW w:w="3314" w:type="dxa"/>
            <w:gridSpan w:val="2"/>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9" w:hRule="atLeas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简    历</w:t>
            </w:r>
          </w:p>
          <w:p>
            <w:pPr>
              <w:spacing w:line="280" w:lineRule="exact"/>
              <w:jc w:val="center"/>
              <w:rPr>
                <w:rFonts w:ascii="仿宋_GB2312" w:eastAsia="仿宋_GB2312"/>
                <w:sz w:val="21"/>
                <w:szCs w:val="21"/>
              </w:rPr>
            </w:pPr>
            <w:r>
              <w:rPr>
                <w:rFonts w:hint="eastAsia" w:ascii="仿宋_GB2312" w:eastAsia="仿宋_GB2312"/>
                <w:sz w:val="21"/>
                <w:szCs w:val="21"/>
              </w:rPr>
              <w:t>（从高中开始填写）</w:t>
            </w:r>
          </w:p>
        </w:tc>
        <w:tc>
          <w:tcPr>
            <w:tcW w:w="8400" w:type="dxa"/>
            <w:gridSpan w:val="9"/>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荣誉证书</w:t>
            </w:r>
          </w:p>
        </w:tc>
        <w:tc>
          <w:tcPr>
            <w:tcW w:w="8400" w:type="dxa"/>
            <w:gridSpan w:val="9"/>
          </w:tcPr>
          <w:p>
            <w:pPr>
              <w:spacing w:line="280" w:lineRule="exact"/>
              <w:rPr>
                <w:rFonts w:ascii="仿宋_GB2312" w:eastAsia="仿宋_GB2312"/>
                <w:sz w:val="21"/>
                <w:szCs w:val="21"/>
              </w:rPr>
            </w:pPr>
          </w:p>
          <w:p>
            <w:pPr>
              <w:spacing w:line="280" w:lineRule="exact"/>
              <w:rPr>
                <w:rFonts w:ascii="仿宋_GB2312" w:eastAsia="仿宋_GB2312"/>
                <w:sz w:val="21"/>
                <w:szCs w:val="21"/>
              </w:rPr>
            </w:pPr>
            <w:r>
              <w:rPr>
                <w:rFonts w:hint="eastAsia" w:ascii="仿宋_GB2312" w:eastAsia="仿宋_GB2312"/>
                <w:sz w:val="21"/>
                <w:szCs w:val="21"/>
              </w:rPr>
              <w:t xml:space="preserve">                      </w:t>
            </w:r>
          </w:p>
          <w:p>
            <w:pPr>
              <w:spacing w:line="280" w:lineRule="exact"/>
              <w:ind w:firstLine="4620" w:firstLineChars="220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报考单位</w:t>
            </w:r>
          </w:p>
        </w:tc>
        <w:tc>
          <w:tcPr>
            <w:tcW w:w="8400" w:type="dxa"/>
            <w:gridSpan w:val="9"/>
            <w:vAlign w:val="center"/>
          </w:tcPr>
          <w:p>
            <w:pPr>
              <w:spacing w:line="280" w:lineRule="exact"/>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exact"/>
        </w:trPr>
        <w:tc>
          <w:tcPr>
            <w:tcW w:w="1347" w:type="dxa"/>
            <w:vAlign w:val="center"/>
          </w:tcPr>
          <w:p>
            <w:pPr>
              <w:spacing w:line="280" w:lineRule="exact"/>
              <w:jc w:val="center"/>
              <w:rPr>
                <w:rFonts w:ascii="仿宋_GB2312" w:eastAsia="仿宋_GB2312"/>
                <w:sz w:val="21"/>
                <w:szCs w:val="21"/>
              </w:rPr>
            </w:pPr>
            <w:r>
              <w:rPr>
                <w:rFonts w:hint="eastAsia" w:ascii="仿宋_GB2312" w:eastAsia="仿宋_GB2312"/>
                <w:sz w:val="21"/>
                <w:szCs w:val="21"/>
              </w:rPr>
              <w:t>资格审查</w:t>
            </w:r>
          </w:p>
          <w:p>
            <w:pPr>
              <w:spacing w:line="280" w:lineRule="exact"/>
              <w:jc w:val="center"/>
              <w:rPr>
                <w:rFonts w:ascii="仿宋_GB2312" w:eastAsia="仿宋_GB2312"/>
                <w:sz w:val="21"/>
                <w:szCs w:val="21"/>
              </w:rPr>
            </w:pPr>
            <w:r>
              <w:rPr>
                <w:rFonts w:hint="eastAsia" w:ascii="仿宋_GB2312" w:eastAsia="仿宋_GB2312"/>
                <w:sz w:val="21"/>
                <w:szCs w:val="21"/>
              </w:rPr>
              <w:t>意    见</w:t>
            </w:r>
          </w:p>
        </w:tc>
        <w:tc>
          <w:tcPr>
            <w:tcW w:w="8400" w:type="dxa"/>
            <w:gridSpan w:val="9"/>
          </w:tcPr>
          <w:p>
            <w:pPr>
              <w:spacing w:line="280" w:lineRule="exact"/>
              <w:rPr>
                <w:rFonts w:ascii="仿宋_GB2312" w:eastAsia="仿宋_GB2312"/>
                <w:sz w:val="21"/>
                <w:szCs w:val="21"/>
              </w:rPr>
            </w:pPr>
          </w:p>
          <w:p>
            <w:pPr>
              <w:spacing w:line="280" w:lineRule="exact"/>
              <w:rPr>
                <w:rFonts w:ascii="仿宋_GB2312" w:eastAsia="仿宋_GB2312"/>
                <w:sz w:val="21"/>
                <w:szCs w:val="21"/>
              </w:rPr>
            </w:pPr>
            <w:r>
              <w:rPr>
                <w:rFonts w:hint="eastAsia" w:ascii="仿宋_GB2312" w:eastAsia="仿宋_GB2312"/>
                <w:sz w:val="21"/>
                <w:szCs w:val="21"/>
              </w:rPr>
              <w:t xml:space="preserve">                 </w:t>
            </w:r>
          </w:p>
          <w:p>
            <w:pPr>
              <w:spacing w:line="280" w:lineRule="exact"/>
              <w:ind w:firstLine="1785" w:firstLineChars="850"/>
              <w:rPr>
                <w:rFonts w:ascii="仿宋_GB2312" w:eastAsia="仿宋_GB2312"/>
                <w:sz w:val="21"/>
                <w:szCs w:val="21"/>
                <w:u w:val="single"/>
              </w:rPr>
            </w:pPr>
            <w:r>
              <w:rPr>
                <w:rFonts w:hint="eastAsia" w:ascii="仿宋_GB2312" w:eastAsia="仿宋_GB2312"/>
                <w:sz w:val="21"/>
                <w:szCs w:val="21"/>
              </w:rPr>
              <w:t xml:space="preserve"> 审查人（签名）：</w:t>
            </w:r>
            <w:r>
              <w:rPr>
                <w:rFonts w:hint="eastAsia" w:ascii="仿宋_GB2312" w:eastAsia="仿宋_GB2312"/>
                <w:sz w:val="21"/>
                <w:szCs w:val="21"/>
                <w:u w:val="single"/>
              </w:rPr>
              <w:t xml:space="preserve">              </w:t>
            </w:r>
            <w:r>
              <w:rPr>
                <w:rFonts w:hint="eastAsia" w:ascii="仿宋_GB2312" w:eastAsia="仿宋_GB2312"/>
                <w:sz w:val="21"/>
                <w:szCs w:val="21"/>
              </w:rPr>
              <w:t xml:space="preserve">     </w:t>
            </w:r>
            <w:r>
              <w:rPr>
                <w:rFonts w:hint="eastAsia" w:ascii="仿宋_GB2312" w:eastAsia="仿宋_GB2312"/>
                <w:sz w:val="21"/>
                <w:szCs w:val="21"/>
                <w:u w:val="single"/>
              </w:rPr>
              <w:t xml:space="preserve">               </w:t>
            </w:r>
          </w:p>
          <w:p>
            <w:pPr>
              <w:spacing w:line="280" w:lineRule="exact"/>
              <w:ind w:firstLine="3465" w:firstLineChars="1650"/>
              <w:rPr>
                <w:rFonts w:ascii="仿宋_GB2312" w:eastAsia="仿宋_GB2312"/>
                <w:sz w:val="21"/>
                <w:szCs w:val="21"/>
              </w:rPr>
            </w:pPr>
            <w:r>
              <w:rPr>
                <w:rFonts w:hint="eastAsia" w:ascii="仿宋_GB2312" w:eastAsia="仿宋_GB2312"/>
                <w:sz w:val="21"/>
                <w:szCs w:val="21"/>
              </w:rPr>
              <w:t xml:space="preserve">         </w:t>
            </w:r>
          </w:p>
          <w:p>
            <w:pPr>
              <w:spacing w:line="280" w:lineRule="exact"/>
              <w:ind w:firstLine="4725" w:firstLineChars="2250"/>
              <w:rPr>
                <w:rFonts w:ascii="仿宋_GB2312" w:eastAsia="仿宋_GB2312"/>
                <w:sz w:val="21"/>
                <w:szCs w:val="21"/>
              </w:rPr>
            </w:pPr>
            <w:r>
              <w:rPr>
                <w:rFonts w:hint="eastAsia" w:ascii="仿宋_GB2312" w:eastAsia="仿宋_GB2312"/>
                <w:sz w:val="21"/>
                <w:szCs w:val="21"/>
              </w:rPr>
              <w:t xml:space="preserve"> 年    月    日</w:t>
            </w:r>
          </w:p>
        </w:tc>
      </w:tr>
    </w:tbl>
    <w:p>
      <w:pPr>
        <w:spacing w:line="560" w:lineRule="exact"/>
        <w:ind w:right="-847" w:rightChars="-385"/>
        <w:rPr>
          <w:rFonts w:ascii="仿宋_GB2312" w:hAnsi="仿宋_GB2312" w:eastAsia="仿宋_GB2312" w:cs="仿宋_GB2312"/>
          <w:sz w:val="32"/>
          <w:szCs w:val="32"/>
        </w:rPr>
      </w:pPr>
    </w:p>
    <w:sectPr>
      <w:pgSz w:w="11906" w:h="16838"/>
      <w:pgMar w:top="1440" w:right="1803" w:bottom="1440" w:left="1803" w:header="709" w:footer="709"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roid Sans"/>
    <w:panose1 w:val="020B0604030504040204"/>
    <w:charset w:val="00"/>
    <w:family w:val="swiss"/>
    <w:pitch w:val="default"/>
    <w:sig w:usb0="00000000" w:usb1="00000000" w:usb2="00000029" w:usb3="00000000" w:csb0="000101FF"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720"/>
  <w:displayHorizontalDrawingGridEvery w:val="1"/>
  <w:displayVerticalDrawingGridEvery w:val="1"/>
  <w:noPunctuationKerning w:val="true"/>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1C103E"/>
    <w:rsid w:val="002306F3"/>
    <w:rsid w:val="002914F4"/>
    <w:rsid w:val="00323B43"/>
    <w:rsid w:val="003D37D8"/>
    <w:rsid w:val="003F04BB"/>
    <w:rsid w:val="00426133"/>
    <w:rsid w:val="004358AB"/>
    <w:rsid w:val="004665C3"/>
    <w:rsid w:val="005D116F"/>
    <w:rsid w:val="005F41AE"/>
    <w:rsid w:val="006E560B"/>
    <w:rsid w:val="007B1E04"/>
    <w:rsid w:val="00874687"/>
    <w:rsid w:val="0089451B"/>
    <w:rsid w:val="008B7726"/>
    <w:rsid w:val="008E69A5"/>
    <w:rsid w:val="00992A83"/>
    <w:rsid w:val="009A7C58"/>
    <w:rsid w:val="009B42EC"/>
    <w:rsid w:val="009C14AE"/>
    <w:rsid w:val="009E5E2C"/>
    <w:rsid w:val="009F40FE"/>
    <w:rsid w:val="00A64F9A"/>
    <w:rsid w:val="00A77D38"/>
    <w:rsid w:val="00B1471B"/>
    <w:rsid w:val="00B56060"/>
    <w:rsid w:val="00B93CA7"/>
    <w:rsid w:val="00CC3475"/>
    <w:rsid w:val="00D31D50"/>
    <w:rsid w:val="00E817D4"/>
    <w:rsid w:val="01756E6D"/>
    <w:rsid w:val="02321080"/>
    <w:rsid w:val="028E7263"/>
    <w:rsid w:val="0504048B"/>
    <w:rsid w:val="05427ABD"/>
    <w:rsid w:val="05A2492E"/>
    <w:rsid w:val="05F11379"/>
    <w:rsid w:val="07070AEC"/>
    <w:rsid w:val="07994751"/>
    <w:rsid w:val="092D7569"/>
    <w:rsid w:val="0B9D0A3A"/>
    <w:rsid w:val="0E2E5C1F"/>
    <w:rsid w:val="11C00549"/>
    <w:rsid w:val="127F41FC"/>
    <w:rsid w:val="12F57663"/>
    <w:rsid w:val="13534E2B"/>
    <w:rsid w:val="17474BB8"/>
    <w:rsid w:val="17B6632B"/>
    <w:rsid w:val="1B2A376D"/>
    <w:rsid w:val="1CE81DB8"/>
    <w:rsid w:val="1D68462B"/>
    <w:rsid w:val="1DDC2EA4"/>
    <w:rsid w:val="20FD2F30"/>
    <w:rsid w:val="219E0801"/>
    <w:rsid w:val="22C216A0"/>
    <w:rsid w:val="239B7332"/>
    <w:rsid w:val="24FC0551"/>
    <w:rsid w:val="267D3F54"/>
    <w:rsid w:val="2A8E1554"/>
    <w:rsid w:val="2E347EE6"/>
    <w:rsid w:val="2EB60B44"/>
    <w:rsid w:val="2F8268FD"/>
    <w:rsid w:val="2FAA58C6"/>
    <w:rsid w:val="2FF73BEC"/>
    <w:rsid w:val="304E7988"/>
    <w:rsid w:val="309A7D08"/>
    <w:rsid w:val="33CF7B29"/>
    <w:rsid w:val="33DB416D"/>
    <w:rsid w:val="3A651365"/>
    <w:rsid w:val="3AE829A8"/>
    <w:rsid w:val="3D8B00AD"/>
    <w:rsid w:val="3E547A2E"/>
    <w:rsid w:val="3EF116F0"/>
    <w:rsid w:val="3EF82746"/>
    <w:rsid w:val="3F0C74AC"/>
    <w:rsid w:val="3F814BE1"/>
    <w:rsid w:val="3FCDFCCE"/>
    <w:rsid w:val="42C80D80"/>
    <w:rsid w:val="4453498F"/>
    <w:rsid w:val="452D552C"/>
    <w:rsid w:val="455A3305"/>
    <w:rsid w:val="46417FFD"/>
    <w:rsid w:val="473A535F"/>
    <w:rsid w:val="490F6C97"/>
    <w:rsid w:val="4B221114"/>
    <w:rsid w:val="4BFE75BE"/>
    <w:rsid w:val="4F5940D5"/>
    <w:rsid w:val="513313D6"/>
    <w:rsid w:val="51E2237E"/>
    <w:rsid w:val="54257B72"/>
    <w:rsid w:val="545E2C37"/>
    <w:rsid w:val="558A6C21"/>
    <w:rsid w:val="55D4015D"/>
    <w:rsid w:val="56237A75"/>
    <w:rsid w:val="567E24AE"/>
    <w:rsid w:val="56B25863"/>
    <w:rsid w:val="57D857E2"/>
    <w:rsid w:val="5928379C"/>
    <w:rsid w:val="5B8A597F"/>
    <w:rsid w:val="5BFDE821"/>
    <w:rsid w:val="5DA6ED36"/>
    <w:rsid w:val="5DBC09B5"/>
    <w:rsid w:val="5DBF447E"/>
    <w:rsid w:val="5E24067B"/>
    <w:rsid w:val="5E447998"/>
    <w:rsid w:val="5F40560B"/>
    <w:rsid w:val="5FDF778A"/>
    <w:rsid w:val="5FFE46AD"/>
    <w:rsid w:val="60343ED1"/>
    <w:rsid w:val="616F4306"/>
    <w:rsid w:val="675249FA"/>
    <w:rsid w:val="687425C3"/>
    <w:rsid w:val="6A4260FF"/>
    <w:rsid w:val="6B4F0668"/>
    <w:rsid w:val="6BFF6C66"/>
    <w:rsid w:val="6CC01238"/>
    <w:rsid w:val="6E604FC4"/>
    <w:rsid w:val="6F4E64AC"/>
    <w:rsid w:val="6FEFEA4C"/>
    <w:rsid w:val="705475A4"/>
    <w:rsid w:val="7367722B"/>
    <w:rsid w:val="746D423D"/>
    <w:rsid w:val="74BC610E"/>
    <w:rsid w:val="755A4EF1"/>
    <w:rsid w:val="75A60EE5"/>
    <w:rsid w:val="75D77088"/>
    <w:rsid w:val="768D293D"/>
    <w:rsid w:val="778D6F40"/>
    <w:rsid w:val="77900676"/>
    <w:rsid w:val="77F3E3CF"/>
    <w:rsid w:val="784F312C"/>
    <w:rsid w:val="78DE539E"/>
    <w:rsid w:val="7AD90FF8"/>
    <w:rsid w:val="7BCD70F1"/>
    <w:rsid w:val="7BE5AFD9"/>
    <w:rsid w:val="7BF707BE"/>
    <w:rsid w:val="7C284828"/>
    <w:rsid w:val="7D1FA0EB"/>
    <w:rsid w:val="7D4E73D9"/>
    <w:rsid w:val="7E553A17"/>
    <w:rsid w:val="7E5757A7"/>
    <w:rsid w:val="7F2435DA"/>
    <w:rsid w:val="7FEF9FD4"/>
    <w:rsid w:val="AD3E63D8"/>
    <w:rsid w:val="B7AFBE4A"/>
    <w:rsid w:val="B7FD9FD7"/>
    <w:rsid w:val="EA9913E3"/>
    <w:rsid w:val="EF913BD6"/>
    <w:rsid w:val="EF9F036E"/>
    <w:rsid w:val="F23A35ED"/>
    <w:rsid w:val="F7FF7E4A"/>
    <w:rsid w:val="F7FF9F74"/>
    <w:rsid w:val="FB9D9F09"/>
    <w:rsid w:val="FF054BFB"/>
    <w:rsid w:val="FFA570B2"/>
    <w:rsid w:val="FFBDAEF9"/>
    <w:rsid w:val="FFDDDAC9"/>
    <w:rsid w:val="FFF7552F"/>
    <w:rsid w:val="FFFB4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12"/>
    <w:qFormat/>
    <w:uiPriority w:val="9"/>
    <w:pPr>
      <w:adjustRightInd/>
      <w:snapToGrid/>
      <w:spacing w:before="100" w:beforeAutospacing="1" w:after="100" w:afterAutospacing="1"/>
      <w:outlineLvl w:val="1"/>
    </w:pPr>
    <w:rPr>
      <w:rFonts w:ascii="宋体" w:hAnsi="宋体" w:eastAsia="宋体" w:cs="宋体"/>
      <w:b/>
      <w:bCs/>
      <w:sz w:val="36"/>
      <w:szCs w:val="36"/>
    </w:rPr>
  </w:style>
  <w:style w:type="paragraph" w:styleId="3">
    <w:name w:val="heading 3"/>
    <w:basedOn w:val="1"/>
    <w:next w:val="1"/>
    <w:link w:val="13"/>
    <w:qFormat/>
    <w:uiPriority w:val="9"/>
    <w:pPr>
      <w:adjustRightInd/>
      <w:snapToGrid/>
      <w:spacing w:before="100" w:beforeAutospacing="1" w:after="100" w:afterAutospacing="1"/>
      <w:outlineLvl w:val="2"/>
    </w:pPr>
    <w:rPr>
      <w:rFonts w:ascii="宋体" w:hAnsi="宋体" w:eastAsia="宋体" w:cs="宋体"/>
      <w:b/>
      <w:bCs/>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9"/>
    <w:semiHidden/>
    <w:unhideWhenUsed/>
    <w:qFormat/>
    <w:uiPriority w:val="99"/>
    <w:pPr>
      <w:ind w:left="100" w:leftChars="2500"/>
    </w:pPr>
  </w:style>
  <w:style w:type="paragraph" w:styleId="5">
    <w:name w:val="footer"/>
    <w:basedOn w:val="1"/>
    <w:link w:val="18"/>
    <w:semiHidden/>
    <w:unhideWhenUsed/>
    <w:qFormat/>
    <w:uiPriority w:val="99"/>
    <w:pPr>
      <w:tabs>
        <w:tab w:val="center" w:pos="4153"/>
        <w:tab w:val="right" w:pos="8306"/>
      </w:tabs>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semiHidden/>
    <w:unhideWhenUsed/>
    <w:qFormat/>
    <w:uiPriority w:val="99"/>
    <w:pPr>
      <w:spacing w:beforeAutospacing="1" w:after="0" w:afterAutospacing="1"/>
    </w:pPr>
    <w:rPr>
      <w:rFonts w:cs="Times New Roman"/>
      <w:sz w:val="24"/>
    </w:rPr>
  </w:style>
  <w:style w:type="character" w:styleId="11">
    <w:name w:val="Hyperlink"/>
    <w:basedOn w:val="10"/>
    <w:unhideWhenUsed/>
    <w:qFormat/>
    <w:uiPriority w:val="99"/>
    <w:rPr>
      <w:color w:val="0000FF"/>
      <w:u w:val="single"/>
    </w:rPr>
  </w:style>
  <w:style w:type="character" w:customStyle="1" w:styleId="12">
    <w:name w:val="标题 2 Char"/>
    <w:basedOn w:val="10"/>
    <w:link w:val="2"/>
    <w:qFormat/>
    <w:uiPriority w:val="9"/>
    <w:rPr>
      <w:rFonts w:ascii="宋体" w:hAnsi="宋体" w:eastAsia="宋体" w:cs="宋体"/>
      <w:b/>
      <w:bCs/>
      <w:sz w:val="36"/>
      <w:szCs w:val="36"/>
    </w:rPr>
  </w:style>
  <w:style w:type="character" w:customStyle="1" w:styleId="13">
    <w:name w:val="标题 3 Char"/>
    <w:basedOn w:val="10"/>
    <w:link w:val="3"/>
    <w:qFormat/>
    <w:uiPriority w:val="9"/>
    <w:rPr>
      <w:rFonts w:ascii="宋体" w:hAnsi="宋体" w:eastAsia="宋体" w:cs="宋体"/>
      <w:b/>
      <w:bCs/>
      <w:sz w:val="27"/>
      <w:szCs w:val="27"/>
    </w:rPr>
  </w:style>
  <w:style w:type="character" w:customStyle="1" w:styleId="14">
    <w:name w:val="infocol"/>
    <w:basedOn w:val="10"/>
    <w:qFormat/>
    <w:uiPriority w:val="0"/>
  </w:style>
  <w:style w:type="character" w:customStyle="1" w:styleId="15">
    <w:name w:val="where"/>
    <w:basedOn w:val="10"/>
    <w:qFormat/>
    <w:uiPriority w:val="0"/>
  </w:style>
  <w:style w:type="character" w:customStyle="1" w:styleId="16">
    <w:name w:val="auth"/>
    <w:basedOn w:val="10"/>
    <w:qFormat/>
    <w:uiPriority w:val="0"/>
  </w:style>
  <w:style w:type="character" w:customStyle="1" w:styleId="17">
    <w:name w:val="页眉 Char"/>
    <w:basedOn w:val="10"/>
    <w:link w:val="6"/>
    <w:semiHidden/>
    <w:qFormat/>
    <w:uiPriority w:val="99"/>
    <w:rPr>
      <w:rFonts w:ascii="Tahoma" w:hAnsi="Tahoma"/>
      <w:sz w:val="18"/>
      <w:szCs w:val="18"/>
    </w:rPr>
  </w:style>
  <w:style w:type="character" w:customStyle="1" w:styleId="18">
    <w:name w:val="页脚 Char"/>
    <w:basedOn w:val="10"/>
    <w:link w:val="5"/>
    <w:semiHidden/>
    <w:qFormat/>
    <w:uiPriority w:val="99"/>
    <w:rPr>
      <w:rFonts w:ascii="Tahoma" w:hAnsi="Tahoma"/>
      <w:sz w:val="18"/>
      <w:szCs w:val="18"/>
    </w:rPr>
  </w:style>
  <w:style w:type="character" w:customStyle="1" w:styleId="19">
    <w:name w:val="日期 Char"/>
    <w:basedOn w:val="10"/>
    <w:link w:val="4"/>
    <w:semiHidden/>
    <w:qFormat/>
    <w:uiPriority w:val="99"/>
    <w:rPr>
      <w:rFonts w:ascii="Tahoma" w:hAnsi="Tahoma"/>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424</Words>
  <Characters>2417</Characters>
  <Lines>20</Lines>
  <Paragraphs>5</Paragraphs>
  <TotalTime>4</TotalTime>
  <ScaleCrop>false</ScaleCrop>
  <LinksUpToDate>false</LinksUpToDate>
  <CharactersWithSpaces>2836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2008-09-17T01:20:00Z</dcterms:created>
  <dc:creator>Administrator</dc:creator>
  <cp:lastModifiedBy>huanghe</cp:lastModifiedBy>
  <cp:lastPrinted>2021-10-14T01:39:00Z</cp:lastPrinted>
  <dcterms:modified xsi:type="dcterms:W3CDTF">2021-10-18T11:08:58Z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73734D21357F47DA94A719FE9FA913CB</vt:lpwstr>
  </property>
</Properties>
</file>