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440" w:lineRule="exact"/>
        <w:jc w:val="lef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spacing w:before="0" w:after="0" w:line="520" w:lineRule="exact"/>
        <w:jc w:val="center"/>
        <w:rPr>
          <w:rFonts w:ascii="宋体" w:hAnsi="宋体" w:eastAsia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北京市教师资格认定机构地址及联系方式</w:t>
      </w:r>
    </w:p>
    <w:p>
      <w:pPr>
        <w:spacing w:before="0" w:after="0" w:line="240" w:lineRule="auto"/>
        <w:jc w:val="both"/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1200"/>
        <w:gridCol w:w="2550"/>
        <w:gridCol w:w="2550"/>
        <w:gridCol w:w="1410"/>
        <w:gridCol w:w="3540"/>
        <w:gridCol w:w="3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60" w:hRule="atLeast"/>
        </w:trPr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认定权限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认定机构名称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日常办公地址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现场受理办公地址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通知公告发布渠道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70" w:hRule="atLeast"/>
        </w:trPr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高中、中职教师资格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北京市教师资格认定事务中心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both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西城区德外黄寺大街什坊街</w:t>
            </w:r>
            <w:r>
              <w:rPr>
                <w:rFonts w:ascii="Calibri" w:hAnsi="Calibri" w:eastAsia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82089117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both"/>
              <w:rPr>
                <w:rFonts w:ascii="宋体" w:hAnsi="宋体" w:eastAsia="宋体"/>
                <w:color w:val="000000" w:themeColor="text1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丰台区西三环南路</w:t>
            </w:r>
            <w:r>
              <w:rPr>
                <w:rFonts w:ascii="Calibri" w:hAnsi="Calibri" w:eastAsia="Calibri"/>
                <w:color w:val="000000" w:themeColor="text1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号</w:t>
            </w:r>
            <w:r>
              <w:rPr>
                <w:rFonts w:ascii="Calibri" w:hAnsi="Calibri" w:eastAsia="Calibri"/>
                <w:color w:val="000000" w:themeColor="text1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六里桥西南角</w:t>
            </w:r>
            <w:r>
              <w:rPr>
                <w:rFonts w:ascii="Calibri" w:hAnsi="Calibri" w:eastAsia="Calibri"/>
                <w:color w:val="000000" w:themeColor="text1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北京市政务服务中心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left"/>
              <w:rPr>
                <w:rFonts w:ascii="宋体" w:hAnsi="宋体" w:eastAsia="宋体"/>
                <w:color w:val="000000" w:themeColor="text1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0" w:after="0" w:line="240" w:lineRule="auto"/>
              <w:jc w:val="left"/>
              <w:rPr>
                <w:rFonts w:ascii="宋体" w:hAnsi="宋体" w:eastAsia="宋体"/>
                <w:color w:val="000000" w:themeColor="text1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1.http://www.bjtcc.org.cn</w:t>
            </w:r>
          </w:p>
          <w:p>
            <w:pPr>
              <w:spacing w:before="0" w:after="0" w:line="240" w:lineRule="auto"/>
              <w:jc w:val="left"/>
              <w:rPr>
                <w:rFonts w:ascii="宋体" w:hAnsi="宋体" w:eastAsia="宋体"/>
                <w:color w:val="000000" w:themeColor="text1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2.“北京市教师资格”微信公众号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35" w:hRule="atLeast"/>
        </w:trPr>
        <w:tc>
          <w:tcPr>
            <w:tcW w:w="12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初中、小学</w:t>
            </w:r>
          </w:p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、幼儿园</w:t>
            </w:r>
          </w:p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教师资格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东城区教育委员会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both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东城区东公街9号东城区教师研修中心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64023527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both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东城区金宝街</w:t>
            </w:r>
            <w:r>
              <w:rPr>
                <w:rFonts w:ascii="Calibri" w:hAnsi="Calibri" w:eastAsia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52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号东城区政务服务中心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http://www.bjdch.gov.cn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50" w:hRule="atLeast"/>
        </w:trPr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西城区教育委员会人力资源服务中心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both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西城区广安门内大街</w:t>
            </w:r>
            <w:r>
              <w:rPr>
                <w:rFonts w:ascii="Calibri" w:hAnsi="Calibri" w:eastAsia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165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66560878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both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西城区宣武门外大街137号宣武青少年科学技术馆科技馆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"https://www.bjxch.gov.cn/xxgk/tzgg.html" \h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ascii="微软雅黑" w:hAnsi="微软雅黑" w:eastAsia="微软雅黑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https://www.bjxch.gov.cn/xxgk/tzgg.html</w:t>
            </w:r>
            <w:r>
              <w:rPr>
                <w:rFonts w:ascii="微软雅黑" w:hAnsi="微软雅黑" w:eastAsia="微软雅黑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微软雅黑" w:hAnsi="微软雅黑" w:eastAsia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5" w:hRule="atLeast"/>
        </w:trPr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朝阳区人才服务中心教育人才分中心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both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朝阳区西坝河中里</w:t>
            </w:r>
            <w:r>
              <w:rPr>
                <w:rFonts w:ascii="Calibri" w:hAnsi="Calibri" w:eastAsia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64618590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both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详见本区认定公告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http://www.bjchy.gov.cn/dynamic/notice/</w:t>
            </w:r>
          </w:p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http://rc.bjchyedu.cn/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90" w:hRule="atLeast"/>
        </w:trPr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海淀区教育人才服务中心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both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海淀区丹棱街</w:t>
            </w:r>
            <w:r>
              <w:rPr>
                <w:rFonts w:ascii="Calibri" w:hAnsi="Calibri" w:eastAsia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号新海大厦</w:t>
            </w:r>
            <w:r>
              <w:rPr>
                <w:rFonts w:ascii="Calibri" w:hAnsi="Calibri" w:eastAsia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层*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68980166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both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海淀区综合行政服务大厅四楼（海淀区东北旺南路甲</w:t>
            </w:r>
            <w:r>
              <w:rPr>
                <w:rFonts w:ascii="Calibri" w:hAnsi="Calibri" w:eastAsia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29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号）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http://www.bjhdedu.cn</w:t>
            </w:r>
          </w:p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http://www.rc.bjedu.cn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60" w:hRule="atLeast"/>
        </w:trPr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丰台区教育委员会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both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丰台区望园东里</w:t>
            </w:r>
            <w:r>
              <w:rPr>
                <w:rFonts w:ascii="Calibri" w:hAnsi="Calibri" w:eastAsia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26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63895180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both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丰台区望园东里26号 北京市丰台区教育委员会 南侧一层 接待大厅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http://www.bjft.gov.cn/ftq/c100013/list.shtml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5" w:hRule="atLeast"/>
        </w:trPr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石景山区教育委员会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both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石景山区八角西街</w:t>
            </w:r>
            <w:r>
              <w:rPr>
                <w:rFonts w:ascii="Calibri" w:hAnsi="Calibri" w:eastAsia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95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68872681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both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石景山区教育服务大厅（石景山区八角西街</w:t>
            </w:r>
            <w:r>
              <w:rPr>
                <w:rFonts w:ascii="Calibri" w:hAnsi="Calibri" w:eastAsia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95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号）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http://www.bjsjs.gov.cn/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60" w:hRule="atLeast"/>
        </w:trPr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门头沟区教育委员会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both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门头沟区新桥大街</w:t>
            </w:r>
            <w:r>
              <w:rPr>
                <w:rFonts w:ascii="Calibri" w:hAnsi="Calibri" w:eastAsia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65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69842664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both"/>
              <w:rPr>
                <w:rFonts w:ascii="Calibri" w:hAnsi="Calibri" w:eastAsia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门头沟区政务服务中心</w:t>
            </w:r>
            <w:r>
              <w:rPr>
                <w:rFonts w:ascii="Calibri" w:hAnsi="Calibri" w:eastAsia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门头沟区滨河路</w:t>
            </w:r>
            <w:r>
              <w:rPr>
                <w:rFonts w:ascii="Calibri" w:hAnsi="Calibri" w:eastAsia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72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号</w:t>
            </w:r>
            <w:r>
              <w:rPr>
                <w:rFonts w:ascii="Calibri" w:hAnsi="Calibri" w:eastAsia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http://www.bjmtg.gov.cn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5" w:hRule="atLeast"/>
        </w:trPr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昌平区教育委员会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both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昌平区府学路</w:t>
            </w:r>
            <w:r>
              <w:rPr>
                <w:rFonts w:ascii="Calibri" w:hAnsi="Calibri" w:eastAsia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69746438</w:t>
            </w:r>
          </w:p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69742366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both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详见本区认定公告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http://www.bjcpjx.net/category?categoryId=25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5" w:hRule="atLeast"/>
        </w:trPr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大兴区教育委员会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both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大兴区兴华大街三段</w:t>
            </w:r>
            <w:r>
              <w:rPr>
                <w:rFonts w:ascii="Calibri" w:hAnsi="Calibri" w:eastAsia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81296347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both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详见本区认定公告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http://www.bjdx.gov.cn/bjsdxqrmzf/zwfw/tzgg/index.html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5" w:hRule="atLeast"/>
        </w:trPr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房山区教育委员会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both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房山良乡西潞大街</w:t>
            </w:r>
            <w:r>
              <w:rPr>
                <w:rFonts w:ascii="Calibri" w:hAnsi="Calibri" w:eastAsia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89357591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both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房山区良乡西路</w:t>
            </w:r>
            <w:r>
              <w:rPr>
                <w:rFonts w:ascii="Calibri" w:hAnsi="Calibri" w:eastAsia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http://www.bjfsh.gov.cn/zwgk/tzgg/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50" w:hRule="atLeast"/>
        </w:trPr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通州区教育委员会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both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通州区新华西街</w:t>
            </w:r>
            <w:r>
              <w:rPr>
                <w:rFonts w:ascii="Calibri" w:hAnsi="Calibri" w:eastAsia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69540995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240" w:lineRule="auto"/>
              <w:jc w:val="left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通州区永顺镇滨惠北二街</w:t>
            </w:r>
            <w:r>
              <w:rPr>
                <w:rFonts w:ascii="Calibri" w:hAnsi="Calibri" w:eastAsia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号通州区政务服务中心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http://zhengfu.bjtzh.gov.cn/edu/fzx/tzjy/jygs.shtml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995" w:hRule="atLeast"/>
        </w:trPr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顺义区人才服务中心</w:t>
            </w:r>
          </w:p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教育分中心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both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顺义区建新西街</w:t>
            </w:r>
            <w:r>
              <w:rPr>
                <w:rFonts w:ascii="Calibri" w:hAnsi="Calibri" w:eastAsia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号（顺义区教育委员会院内）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69402966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both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顺义区裕龙三街</w:t>
            </w:r>
            <w:r>
              <w:rPr>
                <w:rFonts w:ascii="Calibri" w:hAnsi="Calibri" w:eastAsia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  <w:p>
            <w:pPr>
              <w:spacing w:before="0" w:after="0" w:line="240" w:lineRule="auto"/>
              <w:jc w:val="both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（顺义区教育考试中心院内）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ind w:hangingChars="160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"http://www.bjshy.gov.cn" \h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http://www.bjshy.gov.cn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（北京市顺义区人民政府网首页“公示公告”栏，或者“站内搜索”栏录入“教师资格”搜索）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ind w:hangingChars="160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“顺义教委”微信公众号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5" w:hRule="atLeast"/>
        </w:trPr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怀柔区教育委员会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both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怀柔区湖光南街</w:t>
            </w:r>
            <w:r>
              <w:rPr>
                <w:rFonts w:ascii="Calibri" w:hAnsi="Calibri" w:eastAsia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69623205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both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怀柔区雁栖大街</w:t>
            </w:r>
            <w:r>
              <w:rPr>
                <w:rFonts w:ascii="Calibri" w:hAnsi="Calibri" w:eastAsia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53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号怀柔区政务服务中心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before="0" w:after="0" w:line="240" w:lineRule="auto"/>
              <w:ind w:hangingChars="160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"user_cancel" \h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http://www.bjhr.gov.cn/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（怀柔区人民政府网首页“通知公告”栏）</w:t>
            </w:r>
          </w:p>
          <w:p>
            <w:pPr>
              <w:numPr>
                <w:ilvl w:val="0"/>
                <w:numId w:val="2"/>
              </w:numPr>
              <w:spacing w:before="0" w:after="0" w:line="240" w:lineRule="auto"/>
              <w:ind w:hangingChars="160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“怀柔教育”微信公众号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40" w:hRule="atLeast"/>
        </w:trPr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密云区教育委员会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both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密云区水源路358号C座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69041250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both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密云区一站式政务服务中心（地址：密云区新东路287号，电话：</w:t>
            </w:r>
            <w:r>
              <w:rPr>
                <w:rFonts w:ascii="微软雅黑" w:hAnsi="微软雅黑" w:eastAsia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69027588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"http://www.bjmy.gov.cn/" \h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http://www.bjmy.gov.cn/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（密云区人民政府网站首页“政务公开-公示公告”栏或检索栏录入“教师资格认定工作”进行搜索）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5" w:hRule="atLeast"/>
        </w:trPr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平谷区教育委员会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both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平谷区平谷大街</w:t>
            </w:r>
            <w:r>
              <w:rPr>
                <w:rFonts w:ascii="Calibri" w:hAnsi="Calibri" w:eastAsia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89984834</w:t>
            </w:r>
          </w:p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69962108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both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详见本区认定公告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http://www.bjpg.gov.cn/pgqrmzf/zwxx0/tzgg/692a607f-1.html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05" w:hRule="atLeast"/>
        </w:trPr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延庆区教育委员会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both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延庆区高塔街</w:t>
            </w:r>
            <w:r>
              <w:rPr>
                <w:rFonts w:ascii="Calibri" w:hAnsi="Calibri" w:eastAsia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51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69141355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both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延庆区庆园街60号延庆区政务服务中心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http://www.bjyq.gov.cn/yanqing/zwgk/gsgg/index.shtml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10" w:hRule="atLeast"/>
        </w:trPr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燕山地区教育委员会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both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北京市房山区燕房路1号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69341097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left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北京市房山区燕房路1号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http://www.bjfsh.gov.cn/zwgk/qmzqb/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北京经济技术开发区社会事业局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both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北京经济技术开发区荣华中路15号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67832024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left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详见本区认定公告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http://kfqgw.beijing.gov.cn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bookmarkEnd w:id="0"/>
    <w:sectPr>
      <w:pgSz w:w="16838" w:h="11906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FE5BA7"/>
    <w:multiLevelType w:val="multilevel"/>
    <w:tmpl w:val="BBFE5BA7"/>
    <w:lvl w:ilvl="0" w:tentative="0">
      <w:start w:val="1"/>
      <w:numFmt w:val="decimal"/>
      <w:lvlText w:val="%1."/>
      <w:lvlJc w:val="left"/>
      <w:pPr>
        <w:ind w:left="420" w:hanging="420"/>
      </w:pPr>
      <w:rPr>
        <w:bCs/>
      </w:rPr>
    </w:lvl>
    <w:lvl w:ilvl="1" w:tentative="0">
      <w:start w:val="1"/>
      <w:numFmt w:val="lowerLetter"/>
      <w:lvlText w:val="%2."/>
      <w:lvlJc w:val="left"/>
      <w:pPr>
        <w:ind w:left="840" w:hanging="420"/>
      </w:pPr>
      <w:rPr>
        <w:bCs/>
      </w:rPr>
    </w:lvl>
    <w:lvl w:ilvl="2" w:tentative="0">
      <w:start w:val="1"/>
      <w:numFmt w:val="lowerRoman"/>
      <w:lvlText w:val="%3."/>
      <w:lvlJc w:val="left"/>
      <w:pPr>
        <w:ind w:left="1260" w:hanging="420"/>
      </w:pPr>
      <w:rPr>
        <w:bCs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bCs/>
      </w:rPr>
    </w:lvl>
    <w:lvl w:ilvl="4" w:tentative="0">
      <w:start w:val="1"/>
      <w:numFmt w:val="lowerLetter"/>
      <w:lvlText w:val="%5."/>
      <w:lvlJc w:val="left"/>
      <w:pPr>
        <w:ind w:left="2100" w:hanging="420"/>
      </w:pPr>
      <w:rPr>
        <w:bCs/>
      </w:rPr>
    </w:lvl>
    <w:lvl w:ilvl="5" w:tentative="0">
      <w:start w:val="1"/>
      <w:numFmt w:val="lowerRoman"/>
      <w:lvlText w:val="%6."/>
      <w:lvlJc w:val="left"/>
      <w:pPr>
        <w:ind w:left="2520" w:hanging="420"/>
      </w:pPr>
      <w:rPr>
        <w:bCs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bCs/>
      </w:rPr>
    </w:lvl>
    <w:lvl w:ilvl="7" w:tentative="0">
      <w:start w:val="1"/>
      <w:numFmt w:val="lowerLetter"/>
      <w:lvlText w:val="%8."/>
      <w:lvlJc w:val="left"/>
      <w:pPr>
        <w:ind w:left="3360" w:hanging="420"/>
      </w:pPr>
      <w:rPr>
        <w:bCs/>
      </w:rPr>
    </w:lvl>
  </w:abstractNum>
  <w:abstractNum w:abstractNumId="1">
    <w:nsid w:val="FBC74009"/>
    <w:multiLevelType w:val="multilevel"/>
    <w:tmpl w:val="FBC74009"/>
    <w:lvl w:ilvl="0" w:tentative="0">
      <w:start w:val="1"/>
      <w:numFmt w:val="decimal"/>
      <w:lvlText w:val="%1."/>
      <w:lvlJc w:val="left"/>
      <w:pPr>
        <w:ind w:left="420" w:hanging="420"/>
      </w:pPr>
      <w:rPr>
        <w:bCs/>
      </w:rPr>
    </w:lvl>
    <w:lvl w:ilvl="1" w:tentative="0">
      <w:start w:val="1"/>
      <w:numFmt w:val="lowerLetter"/>
      <w:lvlText w:val="%2."/>
      <w:lvlJc w:val="left"/>
      <w:pPr>
        <w:ind w:left="840" w:hanging="420"/>
      </w:pPr>
      <w:rPr>
        <w:bCs/>
      </w:rPr>
    </w:lvl>
    <w:lvl w:ilvl="2" w:tentative="0">
      <w:start w:val="1"/>
      <w:numFmt w:val="lowerRoman"/>
      <w:lvlText w:val="%3."/>
      <w:lvlJc w:val="left"/>
      <w:pPr>
        <w:ind w:left="1260" w:hanging="420"/>
      </w:pPr>
      <w:rPr>
        <w:bCs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bCs/>
      </w:rPr>
    </w:lvl>
    <w:lvl w:ilvl="4" w:tentative="0">
      <w:start w:val="1"/>
      <w:numFmt w:val="lowerLetter"/>
      <w:lvlText w:val="%5."/>
      <w:lvlJc w:val="left"/>
      <w:pPr>
        <w:ind w:left="2100" w:hanging="420"/>
      </w:pPr>
      <w:rPr>
        <w:bCs/>
      </w:rPr>
    </w:lvl>
    <w:lvl w:ilvl="5" w:tentative="0">
      <w:start w:val="1"/>
      <w:numFmt w:val="lowerRoman"/>
      <w:lvlText w:val="%6."/>
      <w:lvlJc w:val="left"/>
      <w:pPr>
        <w:ind w:left="2520" w:hanging="420"/>
      </w:pPr>
      <w:rPr>
        <w:bCs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bCs/>
      </w:rPr>
    </w:lvl>
    <w:lvl w:ilvl="7" w:tentative="0">
      <w:start w:val="1"/>
      <w:numFmt w:val="lowerLetter"/>
      <w:lvlText w:val="%8."/>
      <w:lvlJc w:val="left"/>
      <w:pPr>
        <w:ind w:left="3360" w:hanging="420"/>
      </w:pPr>
      <w:rPr>
        <w:bCs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3F2BF1BC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240" w:after="240" w:line="408" w:lineRule="auto"/>
      <w:jc w:val="left"/>
      <w:outlineLvl w:val="0"/>
    </w:pPr>
    <w:rPr>
      <w:b/>
      <w:bCs/>
      <w:color w:val="000000"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</Words>
  <Characters>106</Characters>
  <Lines>1</Lines>
  <Paragraphs>1</Paragraphs>
  <TotalTime>1</TotalTime>
  <ScaleCrop>false</ScaleCrop>
  <LinksUpToDate>false</LinksUpToDate>
  <CharactersWithSpaces>123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2017-01-10T17:10:00Z</dcterms:created>
  <dc:creator>Tencent</dc:creator>
  <cp:lastModifiedBy>uos</cp:lastModifiedBy>
  <dcterms:modified xsi:type="dcterms:W3CDTF">2021-06-08T09:43:56Z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