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小学美术试题范围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教材版本：人民美术出版社    2014年7月第1版</w:t>
      </w:r>
    </w:p>
    <w:p>
      <w:pP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教材名称：美术 四年级上册</w:t>
      </w:r>
    </w:p>
    <w:p>
      <w:pP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试讲范围：</w:t>
      </w:r>
      <w:bookmarkStart w:id="0" w:name="_GoBack"/>
      <w:bookmarkEnd w:id="0"/>
    </w:p>
    <w:p>
      <w:p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 xml:space="preserve">  </w:t>
      </w:r>
    </w:p>
    <w:p>
      <w:p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1.第4课《在快乐的节日里》</w:t>
      </w:r>
    </w:p>
    <w:p>
      <w:p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2.第7课《飞天（二）》</w:t>
      </w:r>
    </w:p>
    <w:p>
      <w:p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3.第10课《自行车局部写生》</w:t>
      </w:r>
    </w:p>
    <w:p>
      <w:p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4.第14课《生活用品的联想》</w:t>
      </w:r>
    </w:p>
    <w:p>
      <w:p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5.第19课《剪纸中的吉祥纹样》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1D19A2"/>
    <w:rsid w:val="7071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2021-06-15T01:48:39Z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1A09A22ADAD34EECAFFCC7180D2814C0</vt:lpwstr>
  </property>
</Properties>
</file>