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ascii="黑体" w:hAnsi="黑体" w:eastAsia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color w:val="auto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jc w:val="center"/>
        <w:rPr>
          <w:rFonts w:eastAsia="方正小标宋简体"/>
          <w:color w:val="auto"/>
          <w:kern w:val="0"/>
          <w:sz w:val="44"/>
          <w:szCs w:val="44"/>
        </w:rPr>
      </w:pPr>
      <w:r>
        <w:rPr>
          <w:rFonts w:hint="eastAsia" w:eastAsia="方正小标宋简体"/>
          <w:color w:val="auto"/>
          <w:kern w:val="0"/>
          <w:sz w:val="44"/>
          <w:szCs w:val="44"/>
        </w:rPr>
        <w:t xml:space="preserve">考 生 </w:t>
      </w:r>
      <w:r>
        <w:rPr>
          <w:rFonts w:eastAsia="方正小标宋简体"/>
          <w:color w:val="auto"/>
          <w:kern w:val="0"/>
          <w:sz w:val="44"/>
          <w:szCs w:val="44"/>
        </w:rPr>
        <w:t xml:space="preserve">守 则 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一、考生必须携带有效居民身份证（含有效期内的临时身份证）、笔试准考证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（现场审核时已盖有现金收讫章）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，在规定时间内应试，违者以弃权对待，取消应试资格。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二、考生在规定时间到指定考点报到参加抽签，按抽签顺序参加面试，7:10抽签开始，届时未到达的，从剩余签号抽签决定考生顺序号。7:40仍未到达的考生，视为自动弃权，取消资格。考生进入考点，不得携带任何通讯工具。面试抽签后，在候考室、备课室、试讲室、候分室、宣分室等仍携带通讯工具的，视为违纪，取消资格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三、考生进入备课室、试讲室只准报本人抽签号和学科，不得以任何方式向考官或工作人员透露本人的姓名、准考证号、工作单位等信息，违者面试成绩按零分处理。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四、考生在候考室和候分室，不得大声喧哗和随意出入。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五、考生试讲结束后，由导引员引领到候分室等候，待公布成绩后，马上离开考点。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考生应认真阅读有关规定，遵守考场规则，服从考试工作人员管理，接受监考人员的监督和检查。若有违纪、作弊等行为，将按规定进行处理，并记入考试诚信档案库。涉嫌违法的，将移送当地公安机关，按照规定追究法律责任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805EF"/>
    <w:rsid w:val="2C8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2021-05-24T10:13:00Z</dcterms:created>
  <dc:creator>。Sweety。</dc:creator>
  <cp:lastModifiedBy>。Sweety。</cp:lastModifiedBy>
  <dcterms:modified xsi:type="dcterms:W3CDTF">2021-05-24T10:14:03Z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6FB217C3D7E14817994BD7DA41A14D63</vt:lpwstr>
  </property>
</Properties>
</file>