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42.9pt;width:72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eastAsia="宋体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ind w:firstLine="560" w:firstLineChars="200"/>
        <w:jc w:val="both"/>
      </w:pPr>
      <w:r>
        <w:rPr>
          <w:rFonts w:hint="eastAsia" w:ascii="宋体" w:hAnsi="宋体" w:eastAsia="宋体"/>
          <w:sz w:val="28"/>
          <w:szCs w:val="28"/>
          <w:lang w:eastAsia="zh-CN"/>
        </w:rPr>
        <w:t>葛塘街道公办幼儿园</w:t>
      </w:r>
      <w:r>
        <w:rPr>
          <w:rFonts w:ascii="宋体" w:hAnsi="宋体" w:eastAsia="宋体"/>
          <w:sz w:val="28"/>
          <w:szCs w:val="28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公开</w:t>
      </w:r>
      <w:r>
        <w:rPr>
          <w:rFonts w:hint="eastAsia" w:ascii="宋体" w:hAnsi="宋体" w:eastAsia="宋体"/>
          <w:sz w:val="28"/>
          <w:szCs w:val="28"/>
        </w:rPr>
        <w:t>招聘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13F345C0"/>
    <w:rsid w:val="52DD00B6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Administrator</cp:lastModifiedBy>
  <dcterms:modified xsi:type="dcterms:W3CDTF">2021-04-20T13:46:59Z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