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590"/>
        <w:gridCol w:w="1230"/>
        <w:gridCol w:w="616"/>
        <w:gridCol w:w="603"/>
        <w:gridCol w:w="620"/>
        <w:gridCol w:w="1175"/>
        <w:gridCol w:w="22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附件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1：</w:t>
            </w:r>
            <w:bookmarkStart w:id="0" w:name="_GoBack"/>
            <w:bookmarkEnd w:id="0"/>
          </w:p>
        </w:tc>
        <w:tc>
          <w:tcPr>
            <w:tcW w:w="0" w:type="auto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gridSpan w:val="8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bdr w:val="none" w:color="auto" w:sz="0" w:space="0"/>
              </w:rPr>
              <w:t>年芜湖市教育局赴重点院校公开招聘紧缺专业应届毕业生计划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教师资格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招聘院校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芜湖市少年宫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（1人）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高中语文教师资格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华中师范大学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芜湖师范学校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（8人）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思想政治教育、政治学理论、国际政治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在入职一年内取得相应教师资格，否则解除聘用合同。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舞蹈表演、舞蹈编导、舞蹈学、舞蹈教育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在入职一年内取得相应教师资格，否则解除聘用合同。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旅游管理、酒店管理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在入职一年内取得相应教师资格，否则解除聘用合同。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学前教育学、比较教育学、教育学原理、课程与教学论、教育史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在入职一年内取得相应教师资格，否则解除聘用合同。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北京师范大学、华东师范大学、华中师范大学、东北师范大学、西南大学、陕西师范大学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基础心理学、发展与教育心理学、应用心理学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在入职一年内取得相应教师资格，否则解除聘用合同。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美术学、艺术设计学、视觉传达设计、环境设计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在入职一年内取得相应教师资格，否则解除聘用合同。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北京师范大学芜湖附属学校（1人）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高中语文教师资格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芜湖高级职业技术学校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（1人）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在入职一年内取得相应教师资格，否则解除聘用合同。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北京师范大学、华东师范大学、华中师范大学、东北师范大学、西南大学、陕西师范大学、天津职业技术师范大学、扬州大学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46A9E"/>
    <w:rsid w:val="391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2021-04-01T06:09:00Z</dcterms:created>
  <dc:creator>@_@</dc:creator>
  <cp:lastModifiedBy>@_@</cp:lastModifiedBy>
  <dcterms:modified xsi:type="dcterms:W3CDTF">2021-04-01T06:10:59Z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