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招才引智优惠政策</w:t>
      </w:r>
    </w:p>
    <w:p>
      <w:pPr>
        <w:ind w:firstLine="643" w:firstLineChars="200"/>
      </w:pPr>
      <w:r>
        <w:rPr>
          <w:rFonts w:hint="eastAsia" w:ascii="仿宋" w:hAnsi="仿宋" w:eastAsia="仿宋" w:cs="Helvetica"/>
          <w:b/>
          <w:bCs/>
          <w:color w:val="000000"/>
          <w:sz w:val="32"/>
          <w:szCs w:val="32"/>
        </w:rPr>
        <w:t>对引进的县外公办高中教师可享受以下政策：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Helvetica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 1．第一学历为全日制一本以上师范类教师，一次性给予10万元生活补助；第一学历为全日制一本以上非师范类或二本师范类教师，一次性给予5万元生活补助。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 2．启动教师团购房项目，建成后确保教师一户一套最优惠的特价商品住房。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 3．符合引进条件的在编教师，即时办理入编等相关手续；符合引进条件的无编制教师，可出具毕业证书等证明材料，即可办理入编等手续。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 4．引进回唐的全日制一本师范类教师，家属按原工作单位对应安排工作，子女享受本县最好的教育资源，从幼儿园、小学到初中均可自行选择学校。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 5．引进教师符合唐河人才新政二十条规定的，同时享受相应的优惠政策。</w:t>
      </w:r>
      <w:r>
        <w:rPr>
          <w:rFonts w:hint="eastAsia" w:ascii="仿宋" w:hAnsi="仿宋" w:eastAsia="仿宋" w:cs="Helvetica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Helvetica"/>
          <w:b/>
          <w:bCs/>
          <w:color w:val="000000"/>
          <w:sz w:val="32"/>
          <w:szCs w:val="32"/>
        </w:rPr>
        <w:t>引进未就业高校毕业生享受以下优惠政策：</w:t>
      </w:r>
      <w:r>
        <w:rPr>
          <w:rFonts w:hint="eastAsia" w:ascii="仿宋" w:hAnsi="仿宋" w:eastAsia="仿宋" w:cs="Helvetica"/>
          <w:b/>
          <w:bCs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 xml:space="preserve">   1．一本师范类毕业生，“211”、“985”高校本科毕业生，研究生及以上学历毕业生，通过程序</w:t>
      </w:r>
      <w:r>
        <w:rPr>
          <w:rFonts w:hint="eastAsia" w:ascii="仿宋" w:hAnsi="仿宋" w:eastAsia="仿宋" w:cs="Helvetica"/>
          <w:color w:val="auto"/>
          <w:sz w:val="32"/>
          <w:szCs w:val="32"/>
          <w:lang w:eastAsia="zh-CN"/>
        </w:rPr>
        <w:t>办理入编手续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，一次性发放生活补助10万元。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Helvetica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Helvetica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Helvetica"/>
          <w:color w:val="auto"/>
          <w:sz w:val="32"/>
          <w:szCs w:val="32"/>
        </w:rPr>
        <w:t>．启动教师团购房项目，建成后确保教师一户一套最优惠的商品住房。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62"/>
    <w:rsid w:val="00790462"/>
    <w:rsid w:val="00C4643C"/>
    <w:rsid w:val="13070A10"/>
    <w:rsid w:val="269B3149"/>
    <w:rsid w:val="6A4529F1"/>
    <w:rsid w:val="7D1A4034"/>
    <w:rsid w:val="7FA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570</Characters>
  <Lines>4</Lines>
  <Paragraphs>1</Paragraphs>
  <TotalTime>6</TotalTime>
  <ScaleCrop>false</ScaleCrop>
  <LinksUpToDate>false</LinksUpToDate>
  <CharactersWithSpaces>669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2020-10-10T01:08:00Z</dcterms:created>
  <dc:creator>xb21cn</dc:creator>
  <cp:lastModifiedBy>李文达的WPS</cp:lastModifiedBy>
  <dcterms:modified xsi:type="dcterms:W3CDTF">2020-11-20T07:43:51Z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