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600"/>
        <w:jc w:val="left"/>
      </w:pPr>
      <w:r>
        <w:rPr>
          <w:rFonts w:ascii="微软雅黑" w:hAnsi="微软雅黑" w:eastAsia="微软雅黑" w:cs="微软雅黑"/>
          <w:sz w:val="22"/>
          <w:szCs w:val="22"/>
          <w:bdr w:val="none" w:color="auto" w:sz="0" w:space="0"/>
          <w:shd w:val="clear" w:fill="FAFAFA"/>
        </w:rPr>
        <w:t>附件：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370"/>
        <w:gridCol w:w="337"/>
        <w:gridCol w:w="538"/>
        <w:gridCol w:w="1181"/>
        <w:gridCol w:w="1907"/>
        <w:gridCol w:w="3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</w:pPr>
            <w:r>
              <w:rPr>
                <w:rStyle w:val="5"/>
                <w:rFonts w:ascii="黑体" w:hAnsi="宋体" w:eastAsia="黑体" w:cs="黑体"/>
                <w:color w:val="000000"/>
                <w:spacing w:val="7"/>
                <w:sz w:val="27"/>
                <w:szCs w:val="27"/>
              </w:rPr>
              <w:t>延安市实验中</w:t>
            </w:r>
            <w:r>
              <w:rPr>
                <w:rStyle w:val="5"/>
                <w:rFonts w:hint="eastAsia" w:ascii="黑体" w:hAnsi="宋体" w:eastAsia="黑体" w:cs="黑体"/>
                <w:color w:val="000000"/>
                <w:spacing w:val="7"/>
                <w:sz w:val="27"/>
                <w:szCs w:val="27"/>
              </w:rPr>
              <w:t>学招聘教师岗位需求计划表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ascii="仿宋" w:hAnsi="仿宋" w:eastAsia="仿宋" w:cs="仿宋"/>
                <w:color w:val="000000"/>
                <w:spacing w:val="7"/>
                <w:sz w:val="24"/>
                <w:szCs w:val="24"/>
              </w:rPr>
              <w:t>岗位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数量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学段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本科专业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硕士专业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语文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 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</w:rPr>
              <w:t>公费师范生、硕士研究生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7"/>
                <w:sz w:val="22"/>
                <w:szCs w:val="22"/>
              </w:rPr>
              <w:t>中国语言文学类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中国语言文学类、学科教学（语文）、课程与教学论（语文）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2020届、2021届，普通话二级甲等及以上、有相应岗位教师资格证书（应届生可  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数学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5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数学类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数学类、学科教学（数学）、课程与教学论（数学 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英语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外国语言文学类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英语语言文学、学科教学（英语）、课程与教学论（英语）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2020届、2021届，普通话二级甲等及以上、有相应岗位教师资格证书（应届生可  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物理学类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物理学类、学科教学（物理）、课程与教学论（物理</w:t>
            </w:r>
            <w:r>
              <w:rPr>
                <w:rFonts w:hint="eastAsia" w:ascii="仿宋_GB2312" w:hAnsi="sans-serif" w:eastAsia="仿宋_GB2312" w:cs="仿宋_GB2312"/>
                <w:color w:val="000000"/>
                <w:spacing w:val="7"/>
              </w:rPr>
              <w:t>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生物科学类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生物学类、学科教学（生物）、课程与教学论（生物）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历史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3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历史学类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中国史类、世界史类、学科教学（历史）、课程与教学论（历史）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地理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地理科学类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地理学类、学科教学（地理）、课程与教学论（地理）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政治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政治学类、马克思主义理论类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政治学类、马克思主义理论类、哲学、马克思主义哲学、学科教学（政治）、课程与教学论（政治）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 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信息技术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1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  <w:t>计算机类、教育技术学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  <w:t>计算机科学与技术类、现代教育技术、教育技术学、学科教学（计算机）、课程与教学论（计算机）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 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心理健康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1</w:t>
            </w:r>
          </w:p>
        </w:tc>
        <w:tc>
          <w:tcPr>
            <w:tcW w:w="40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  <w:t>心理学类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2"/>
                <w:szCs w:val="22"/>
              </w:rPr>
              <w:t>心理学类</w:t>
            </w: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化学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化学类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化学类、学科教学（化学）、课程与教学论（化学）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4"/>
                <w:szCs w:val="24"/>
              </w:rPr>
              <w:t>体育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rPr>
                <w:rFonts w:hint="default" w:ascii="sans-serif" w:hAnsi="sans-serif" w:eastAsia="sans-serif" w:cs="sans-serif"/>
                <w:color w:val="333333"/>
                <w:spacing w:val="7"/>
              </w:rPr>
            </w:pPr>
          </w:p>
        </w:tc>
        <w:tc>
          <w:tcPr>
            <w:tcW w:w="75" w:type="dxa"/>
            <w:vMerge w:val="continue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color w:val="333333"/>
                <w:spacing w:val="7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体育学类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left"/>
              <w:textAlignment w:val="center"/>
            </w:pPr>
            <w:r>
              <w:rPr>
                <w:rFonts w:hint="eastAsia" w:ascii="仿宋_GB2312" w:hAnsi="sans-serif" w:eastAsia="仿宋_GB2312" w:cs="仿宋_GB2312"/>
                <w:color w:val="000000"/>
                <w:spacing w:val="7"/>
                <w:sz w:val="22"/>
                <w:szCs w:val="22"/>
              </w:rPr>
              <w:t>体育学类、学科教学（体育）、课程与教学论（体育）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22"/>
                <w:szCs w:val="22"/>
              </w:rPr>
              <w:t>2020届、2021届，普通话二级乙等及以上、有相应岗位教师资格证书（应届生可 “先上岗，后考证”）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8" w:lineRule="atLeast"/>
        <w:ind w:left="0" w:firstLine="0"/>
        <w:jc w:val="both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AFAFA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76B95"/>
      <w:u w:val="none"/>
    </w:rPr>
  </w:style>
  <w:style w:type="character" w:styleId="7">
    <w:name w:val="Hyperlink"/>
    <w:basedOn w:val="4"/>
    <w:uiPriority w:val="0"/>
    <w:rPr>
      <w:color w:val="576B95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2020-11-21T06:36:54Z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