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方正黑体简体" w:cs="Times New Roman"/>
          <w:sz w:val="32"/>
          <w:szCs w:val="32"/>
        </w:rPr>
      </w:pPr>
      <w:r>
        <w:rPr>
          <w:rFonts w:hint="default" w:ascii="Times New Roman" w:hAnsi="Times New Roman" w:eastAsia="方正黑体简体" w:cs="Times New Roman"/>
          <w:spacing w:val="-6"/>
          <w:sz w:val="32"/>
          <w:szCs w:val="32"/>
        </w:rPr>
        <w:t>附件2</w:t>
      </w: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pPr>
        <w:spacing w:line="500" w:lineRule="exact"/>
        <w:ind w:firstLine="560" w:firstLineChars="200"/>
        <w:rPr>
          <w:rFonts w:hint="default" w:ascii="Times New Roman" w:hAnsi="Times New Roman" w:eastAsia="黑体" w:cs="Times New Roman"/>
          <w:sz w:val="28"/>
          <w:szCs w:val="28"/>
        </w:rPr>
      </w:pP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w:t>
      </w:r>
      <w:r>
        <w:rPr>
          <w:rFonts w:hint="default" w:ascii="Times New Roman" w:hAnsi="Times New Roman" w:eastAsia="仿宋_GB2312" w:cs="Times New Roman"/>
          <w:color w:val="auto"/>
          <w:sz w:val="28"/>
          <w:szCs w:val="28"/>
        </w:rPr>
        <w:t>条件的，一经查实，即取消应聘资格。对伪造、变造有关证件、材料、信息，骗取考试资格的，按照有关规定处理。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个人简历栏”中如实填写。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家庭成员及其主要社会关系，须填写姓名、工作单位及职务。学习和工作（待业）经历须从高中阶段起填写至报名时止，不得间断。</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二、基层工作经历如何界定？</w:t>
      </w:r>
    </w:p>
    <w:p>
      <w:pPr>
        <w:keepNext w:val="0"/>
        <w:keepLines w:val="0"/>
        <w:pageBreakBefore w:val="0"/>
        <w:kinsoku/>
        <w:wordWrap w:val="0"/>
        <w:overflowPunct w:val="0"/>
        <w:topLinePunct w:val="0"/>
        <w:autoSpaceDE/>
        <w:autoSpaceDN/>
        <w:bidi w:val="0"/>
        <w:adjustRightInd/>
        <w:snapToGrid/>
        <w:spacing w:line="600" w:lineRule="exact"/>
        <w:ind w:firstLine="562" w:firstLineChars="200"/>
        <w:textAlignment w:val="auto"/>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（一）什么是基层工作经历？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高校毕业生在校读书期间的社会实践经历，不能视为基层工作经历。</w:t>
      </w:r>
    </w:p>
    <w:p>
      <w:pPr>
        <w:keepNext w:val="0"/>
        <w:keepLines w:val="0"/>
        <w:pageBreakBefore w:val="0"/>
        <w:kinsoku/>
        <w:wordWrap w:val="0"/>
        <w:overflowPunct w:val="0"/>
        <w:topLinePunct w:val="0"/>
        <w:autoSpaceDE/>
        <w:autoSpaceDN/>
        <w:bidi w:val="0"/>
        <w:adjustRightInd/>
        <w:snapToGrid/>
        <w:spacing w:line="600" w:lineRule="exact"/>
        <w:ind w:firstLine="562" w:firstLineChars="200"/>
        <w:textAlignment w:val="auto"/>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（二）基层工作经历起始时间如何界定？</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1.在基层党政机关、事业单位，国有企业工作的人员，基层工作经历时间自报到之日算起。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2.参加“大学生村官</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三支一扶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大学生志愿服务西部计划</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农村义务教育阶段学校教师特设岗位计划”等中央和地方基层就业项目人员，基层工作经历时间自报到之日算起。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3.到基层特定</w:t>
      </w:r>
      <w:r>
        <w:rPr>
          <w:rFonts w:hint="default" w:ascii="Times New Roman" w:hAnsi="Times New Roman" w:eastAsia="仿宋_GB2312" w:cs="Times New Roman"/>
          <w:color w:val="auto"/>
          <w:sz w:val="28"/>
          <w:szCs w:val="28"/>
          <w:lang w:eastAsia="zh-CN"/>
        </w:rPr>
        <w:t>公益性岗位</w:t>
      </w:r>
      <w:r>
        <w:rPr>
          <w:rFonts w:hint="default" w:ascii="Times New Roman" w:hAnsi="Times New Roman" w:eastAsia="仿宋_GB2312" w:cs="Times New Roman"/>
          <w:color w:val="auto"/>
          <w:sz w:val="28"/>
          <w:szCs w:val="28"/>
        </w:rPr>
        <w:t>（社会管理和公共服务）初次就业的人员，基层工作经历时间从工作协议约定的起始时间算起。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5.在其他经济组织、社会组织等单位工作的人员，基层工作经历时间以劳动合同约定的起始时间算起。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6.自主创业并办理工商注册手续的人员，其基层工作经历时间自营业执照颁发之日算起。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7.以灵活就业形式初次就业人员，其基层工作经历时间从登记灵活就业并经审批确认的起始时间算起。</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8.在各级机关事业单位工作的编外人员，其基层工作经历时间自报到之日算起。</w:t>
      </w:r>
    </w:p>
    <w:p>
      <w:pPr>
        <w:keepNext w:val="0"/>
        <w:keepLines w:val="0"/>
        <w:pageBreakBefore w:val="0"/>
        <w:kinsoku/>
        <w:wordWrap w:val="0"/>
        <w:overflowPunct w:val="0"/>
        <w:topLinePunct w:val="0"/>
        <w:autoSpaceDE/>
        <w:autoSpaceDN/>
        <w:bidi w:val="0"/>
        <w:adjustRightInd/>
        <w:snapToGrid/>
        <w:spacing w:line="600" w:lineRule="exact"/>
        <w:ind w:firstLine="562" w:firstLineChars="200"/>
        <w:textAlignment w:val="auto"/>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（三）基层工作经历截止时间如何界定？</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基层工作经历计算时间截止到本次公开招聘报名第一日。</w:t>
      </w:r>
    </w:p>
    <w:p>
      <w:pPr>
        <w:keepNext w:val="0"/>
        <w:keepLines w:val="0"/>
        <w:pageBreakBefore w:val="0"/>
        <w:kinsoku/>
        <w:wordWrap w:val="0"/>
        <w:overflowPunct w:val="0"/>
        <w:topLinePunct w:val="0"/>
        <w:autoSpaceDE/>
        <w:autoSpaceDN/>
        <w:bidi w:val="0"/>
        <w:adjustRightInd/>
        <w:snapToGrid/>
        <w:spacing w:line="600" w:lineRule="exact"/>
        <w:ind w:firstLine="562" w:firstLineChars="200"/>
        <w:textAlignment w:val="auto"/>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（四）基层工作经历认定的操作原则？</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1.基层工作经历的证明材料由报考人员自行申报提交。</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2.报考人员对提交的证明材料真实性负责，凡被举报查实证明材料弄虚作假的，按规定取消本次应聘资格或予以辞聘、清退。</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3.基层工作经历的时间可按月累计，合计服务时间满24个月，视为具有两年基层工作经历。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三、专业如何认定？</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大学专科、本科、研究生专业参考目录为教育部印发的《职业教育专业目录（2021年）》《国家普通高等学校本科专业目录（2024年）》《研究生教育学科专业目录（2022年）》。留学归国人员应持国家教育部留学服务中心认</w:t>
      </w:r>
      <w:r>
        <w:rPr>
          <w:rFonts w:hint="default" w:ascii="Times New Roman" w:hAnsi="Times New Roman" w:eastAsia="仿宋_GB2312" w:cs="Times New Roman"/>
          <w:color w:val="auto"/>
          <w:sz w:val="28"/>
          <w:szCs w:val="28"/>
          <w:lang w:eastAsia="zh-CN"/>
        </w:rPr>
        <w:t>证的</w:t>
      </w:r>
      <w:r>
        <w:rPr>
          <w:rFonts w:hint="default" w:ascii="Times New Roman" w:hAnsi="Times New Roman" w:eastAsia="仿宋_GB2312" w:cs="Times New Roman"/>
          <w:color w:val="auto"/>
          <w:sz w:val="28"/>
          <w:szCs w:val="28"/>
        </w:rPr>
        <w:t>学历、学位参加资格审查。</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对于专业目录中没有的国（境）外专业，应聘人员在报名时需在备注栏中注明主要课程、研究方向和学习内容等情况，必要时可主动联系招聘单位介绍有关情况，提供所学主要课程、研究方向及相关高校或</w:t>
      </w:r>
      <w:r>
        <w:rPr>
          <w:rFonts w:hint="default" w:ascii="Times New Roman" w:hAnsi="Times New Roman" w:eastAsia="仿宋_GB2312" w:cs="Times New Roman"/>
          <w:color w:val="auto"/>
          <w:sz w:val="28"/>
          <w:szCs w:val="28"/>
          <w:lang w:eastAsia="zh-CN"/>
        </w:rPr>
        <w:t>省级</w:t>
      </w:r>
      <w:r>
        <w:rPr>
          <w:rFonts w:hint="default" w:ascii="Times New Roman" w:hAnsi="Times New Roman" w:eastAsia="仿宋_GB2312" w:cs="Times New Roman"/>
          <w:color w:val="auto"/>
          <w:sz w:val="28"/>
          <w:szCs w:val="28"/>
        </w:rPr>
        <w:t>及以上相关科研机构等第三方的专业认定证明材料</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由招聘单位或者其主管部门（单位）对其留学所学专业进行认定，认定为相似专业的视为专业条件合格。</w:t>
      </w:r>
    </w:p>
    <w:p>
      <w:pPr>
        <w:keepNext w:val="0"/>
        <w:keepLines w:val="0"/>
        <w:pageBreakBefore w:val="0"/>
        <w:widowControl/>
        <w:kinsoku/>
        <w:wordWrap w:val="0"/>
        <w:overflowPunct w:val="0"/>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对个别涉及专业名称及代码等调整的，以国家教育部门发文为依据进行认定。出现新旧专业比对认定争议时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原则上以应聘人员就</w:t>
      </w:r>
      <w:r>
        <w:rPr>
          <w:rFonts w:hint="default" w:ascii="Times New Roman" w:hAnsi="Times New Roman" w:eastAsia="仿宋_GB2312" w:cs="Times New Roman"/>
          <w:color w:val="auto"/>
          <w:sz w:val="28"/>
          <w:szCs w:val="28"/>
          <w:lang w:eastAsia="zh-CN"/>
        </w:rPr>
        <w:t>读的</w:t>
      </w:r>
      <w:r>
        <w:rPr>
          <w:rFonts w:hint="default" w:ascii="Times New Roman" w:hAnsi="Times New Roman" w:eastAsia="仿宋_GB2312" w:cs="Times New Roman"/>
          <w:color w:val="auto"/>
          <w:sz w:val="28"/>
          <w:szCs w:val="28"/>
        </w:rPr>
        <w:t>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四、本次招聘中要求的有效身份证件指的是什么？</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有效身份证件包括有效期限内的居民身份证、社会保障卡</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含照片</w:t>
      </w:r>
      <w:r>
        <w:rPr>
          <w:rFonts w:hint="default" w:ascii="Times New Roman" w:hAnsi="Times New Roman" w:eastAsia="仿宋_GB2312" w:cs="Times New Roman"/>
          <w:color w:val="auto"/>
          <w:sz w:val="28"/>
          <w:szCs w:val="28"/>
          <w:lang w:eastAsia="zh-CN"/>
        </w:rPr>
        <w:t>&gt;</w:t>
      </w:r>
      <w:r>
        <w:rPr>
          <w:rFonts w:hint="default" w:ascii="Times New Roman" w:hAnsi="Times New Roman" w:eastAsia="仿宋_GB2312" w:cs="Times New Roman"/>
          <w:color w:val="auto"/>
          <w:sz w:val="28"/>
          <w:szCs w:val="28"/>
        </w:rPr>
        <w:t>港澳居民来往内地通行证、中华人民共和国台湾居民居住证、台湾居民来往大陆通行证。不含过期身份证、一代身份证、身份证复印件等其他证件、证明。</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五、本次招聘中政策性加分如何办理？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符合加分政策规定的应聘人员，在笔试总成绩（与面试成绩按比例折合前）中加分，不同加分项目可累计计算，最高不超过6分。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符合加分政策规定的应聘人员需提供以下材料：</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1.“大学生志愿服务西部计划”“三支一扶计划”“特岗教师计划”“应急岗位”“公卫特别岗”人员：服务所在地</w:t>
      </w:r>
      <w:r>
        <w:rPr>
          <w:rFonts w:hint="default" w:ascii="Times New Roman" w:hAnsi="Times New Roman" w:eastAsia="仿宋_GB2312" w:cs="Times New Roman"/>
          <w:color w:val="auto"/>
          <w:sz w:val="28"/>
          <w:szCs w:val="28"/>
          <w:lang w:eastAsia="zh-CN"/>
        </w:rPr>
        <w:t>县级</w:t>
      </w:r>
      <w:r>
        <w:rPr>
          <w:rFonts w:hint="default" w:ascii="Times New Roman" w:hAnsi="Times New Roman" w:eastAsia="仿宋_GB2312" w:cs="Times New Roman"/>
          <w:color w:val="auto"/>
          <w:sz w:val="28"/>
          <w:szCs w:val="28"/>
        </w:rPr>
        <w:t>以上团委（或人社局、教育局、卫健委）出具的证明、考核材料、服务合同（协议）和服务证书等材料原件及复印件。</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2.申请加分的退役大学生士兵，须提供本人有效的《退出现役证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优秀士兵证》《优秀士官证》《优秀义务兵证》《优秀学员证》等有关奖励证书（证章）和专科及以上毕业证等材料原件及复印件。</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机关事业单位在编人员以及从机关事业单位辞职、辞退、辞聘、解聘等人员，不享受加分、定向政策。</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六、本次招聘中需提供哪些面试资格审查材料？</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1.《应聘资格审查表》2份（请在成都人事考试网自行打印并按要求张贴近期2寸免冠证件照片）；</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2.身份证原件和复印件1份；</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3.有效的学位证（有学位要求的，下同）、毕业证原件和复印件1份。</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其中，参加面试资格审查时，2025年高校应届毕业生尚未取得毕业证和学位证的，需提供学生证原件及复印件1份，学校主管毕业生就业工作部门开具的就读院系及专业等情况的证明原件。</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pPr>
        <w:keepNext w:val="0"/>
        <w:keepLines w:val="0"/>
        <w:pageBreakBefore w:val="0"/>
        <w:kinsoku/>
        <w:wordWrap w:val="0"/>
        <w:overflowPunct w:val="0"/>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highlight w:val="none"/>
        </w:rPr>
        <w:t>符合条件的机关事业单位人员报名应聘须按干部管理权限征得用人单位及相关部门书面同意。</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w:t>6.留学归国人员应持国家教育部留学服务中心认</w:t>
      </w:r>
      <w:r>
        <w:rPr>
          <w:rFonts w:hint="default" w:ascii="Times New Roman" w:hAnsi="Times New Roman" w:eastAsia="仿宋_GB2312" w:cs="Times New Roman"/>
          <w:color w:val="auto"/>
          <w:sz w:val="28"/>
          <w:szCs w:val="28"/>
          <w:lang w:eastAsia="zh-CN"/>
        </w:rPr>
        <w:t>证的</w:t>
      </w:r>
      <w:r>
        <w:rPr>
          <w:rFonts w:hint="default" w:ascii="Times New Roman" w:hAnsi="Times New Roman" w:eastAsia="仿宋_GB2312" w:cs="Times New Roman"/>
          <w:color w:val="auto"/>
          <w:sz w:val="28"/>
          <w:szCs w:val="28"/>
        </w:rPr>
        <w:t>学历、学位参加资格审查。</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七、违纪违规及存在不诚信情形的应聘人员如何处理？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八、申请减免报考费用办理手续</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1.适用人员：享受国家最低生活保障金的城镇、农村家庭考生；脱贫户家庭考生；父母双亡、父母一方为烈士或一级伤残军人，且生活十分困难家庭考生。</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2.办理地点：成都市人事考试中心（成都市青羊区清江东路118号3号楼一楼报名大厅，联系电话：028-61802812，</w:t>
      </w:r>
      <w:r>
        <w:rPr>
          <w:rFonts w:hint="default" w:ascii="Times New Roman" w:hAnsi="Times New Roman" w:eastAsia="仿宋_GB2312" w:cs="Times New Roman"/>
          <w:snapToGrid w:val="0"/>
          <w:color w:val="auto"/>
          <w:kern w:val="0"/>
          <w:sz w:val="32"/>
          <w:szCs w:val="32"/>
        </w:rPr>
        <w:t>028-61802797</w:t>
      </w:r>
      <w:r>
        <w:rPr>
          <w:rFonts w:hint="default" w:ascii="Times New Roman" w:hAnsi="Times New Roman" w:eastAsia="仿宋_GB2312" w:cs="Times New Roman"/>
          <w:color w:val="auto"/>
          <w:sz w:val="28"/>
          <w:szCs w:val="28"/>
        </w:rPr>
        <w:t>）。</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3.办理时间：</w:t>
      </w:r>
      <w:r>
        <w:rPr>
          <w:rFonts w:hint="default" w:ascii="Times New Roman" w:hAnsi="Times New Roman" w:eastAsia="仿宋_GB2312" w:cs="Times New Roman"/>
          <w:color w:val="auto"/>
          <w:sz w:val="28"/>
          <w:szCs w:val="28"/>
          <w:highlight w:val="none"/>
        </w:rPr>
        <w:t>2025年5月6日</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5月1</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日（工作日每日9点-17点），5月1</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日17点以后提交材料或者提供材料不符</w:t>
      </w:r>
      <w:r>
        <w:rPr>
          <w:rFonts w:hint="default" w:ascii="Times New Roman" w:hAnsi="Times New Roman" w:eastAsia="仿宋_GB2312" w:cs="Times New Roman"/>
          <w:color w:val="auto"/>
          <w:sz w:val="28"/>
          <w:szCs w:val="28"/>
        </w:rPr>
        <w:t>合相关要求的不做减免处理。</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4.所需材料：</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（2）脱贫户家庭考生，凭乡（镇）政府、街道办事处和学校学生处出具的原农村建档立卡贫困户证明、特殊困难证明；</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（3）父母双亡、父母一方为烈士或一级伤残军人，且生活十分困难</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rPr>
        <w:t>家庭考生，凭有关部门出具的父母双亡证明或民政部门（退役军人事务部门）出具的父亲或母亲烈士证明、父亲或母亲一级伤残军人证明。</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5.办理程序：</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（1）首先在网上完成报名，需先缴纳报名费用。</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九、其他</w:t>
      </w:r>
    </w:p>
    <w:p>
      <w:pPr>
        <w:keepNext w:val="0"/>
        <w:keepLines w:val="0"/>
        <w:pageBreakBefore w:val="0"/>
        <w:kinsoku/>
        <w:wordWrap w:val="0"/>
        <w:overflowPunct w:val="0"/>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次招聘公告中所指“以上”“以下”“以前”“以后”均包含本级（数），如2年以上工作经历，指工作经历满2年；专技12级以上或以下，均含专技12级，以此类推；招聘公告中涉及的时间节点，除明确规定外，均以公告报名之日起算。</w:t>
      </w:r>
    </w:p>
    <w:p>
      <w:pPr>
        <w:rPr>
          <w:rFonts w:hint="default" w:ascii="Times New Roman" w:hAnsi="Times New Roman" w:cs="Times New Roman"/>
          <w:color w:val="auto"/>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HfOUYWyAQAAWQMAAA4AAAAAAAAAAQAgAAAANA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AE6449B"/>
    <w:rsid w:val="0B50357E"/>
    <w:rsid w:val="0D2F48CA"/>
    <w:rsid w:val="12AF22E7"/>
    <w:rsid w:val="19211D6D"/>
    <w:rsid w:val="1EBE9C64"/>
    <w:rsid w:val="1F9EAF2A"/>
    <w:rsid w:val="1FFFAF8B"/>
    <w:rsid w:val="20B77C02"/>
    <w:rsid w:val="24046EB0"/>
    <w:rsid w:val="24CC1BD3"/>
    <w:rsid w:val="25EF2A9A"/>
    <w:rsid w:val="267FB8D3"/>
    <w:rsid w:val="2955028C"/>
    <w:rsid w:val="2974543F"/>
    <w:rsid w:val="2C1C2819"/>
    <w:rsid w:val="2CC7202A"/>
    <w:rsid w:val="2D252F3D"/>
    <w:rsid w:val="2D2650E7"/>
    <w:rsid w:val="2E8D6FAB"/>
    <w:rsid w:val="306B1A79"/>
    <w:rsid w:val="372753C8"/>
    <w:rsid w:val="3B693EC7"/>
    <w:rsid w:val="3BFC8305"/>
    <w:rsid w:val="3BFD3A85"/>
    <w:rsid w:val="3DFE9004"/>
    <w:rsid w:val="3EBA3B61"/>
    <w:rsid w:val="3EFCBEAD"/>
    <w:rsid w:val="3FD99F8C"/>
    <w:rsid w:val="3FF43912"/>
    <w:rsid w:val="3FFF8532"/>
    <w:rsid w:val="44424034"/>
    <w:rsid w:val="464D7630"/>
    <w:rsid w:val="4BC90F07"/>
    <w:rsid w:val="4BFBE00C"/>
    <w:rsid w:val="4CC7CD67"/>
    <w:rsid w:val="4F51769B"/>
    <w:rsid w:val="4F8F3EFB"/>
    <w:rsid w:val="55943CFD"/>
    <w:rsid w:val="55D745E8"/>
    <w:rsid w:val="56E52E4B"/>
    <w:rsid w:val="5C536518"/>
    <w:rsid w:val="5D7A7E03"/>
    <w:rsid w:val="5F7F2500"/>
    <w:rsid w:val="5FB788BB"/>
    <w:rsid w:val="5FFF28EA"/>
    <w:rsid w:val="634F278E"/>
    <w:rsid w:val="63E91B86"/>
    <w:rsid w:val="667F2BF1"/>
    <w:rsid w:val="6BEFE8F6"/>
    <w:rsid w:val="6BFA3A80"/>
    <w:rsid w:val="6EBFD0E2"/>
    <w:rsid w:val="6ED54044"/>
    <w:rsid w:val="6FA7E143"/>
    <w:rsid w:val="71895784"/>
    <w:rsid w:val="71D7114E"/>
    <w:rsid w:val="72A01434"/>
    <w:rsid w:val="72AF75A7"/>
    <w:rsid w:val="72FDF7BD"/>
    <w:rsid w:val="769FB3DF"/>
    <w:rsid w:val="76AAC6A0"/>
    <w:rsid w:val="772868C8"/>
    <w:rsid w:val="77BFFDBD"/>
    <w:rsid w:val="78173E5E"/>
    <w:rsid w:val="7983760C"/>
    <w:rsid w:val="7AA712F4"/>
    <w:rsid w:val="7AB9F10F"/>
    <w:rsid w:val="7AFF2657"/>
    <w:rsid w:val="7B3D1311"/>
    <w:rsid w:val="7D2CBA89"/>
    <w:rsid w:val="7DFB9350"/>
    <w:rsid w:val="7E772B49"/>
    <w:rsid w:val="7EF1448E"/>
    <w:rsid w:val="7F4FDB47"/>
    <w:rsid w:val="7FBF825B"/>
    <w:rsid w:val="99EB00F3"/>
    <w:rsid w:val="9FED39FC"/>
    <w:rsid w:val="A7BBB38B"/>
    <w:rsid w:val="B6997437"/>
    <w:rsid w:val="BBD9B5B5"/>
    <w:rsid w:val="BFD74F0C"/>
    <w:rsid w:val="C6E62DAA"/>
    <w:rsid w:val="D0FD0432"/>
    <w:rsid w:val="D7D3BBB8"/>
    <w:rsid w:val="DD7ED239"/>
    <w:rsid w:val="DDF37CBA"/>
    <w:rsid w:val="DE37C59A"/>
    <w:rsid w:val="DE9BDA9E"/>
    <w:rsid w:val="DFBDB2DF"/>
    <w:rsid w:val="DFBFDBD8"/>
    <w:rsid w:val="E2FE4FE9"/>
    <w:rsid w:val="E3DD6629"/>
    <w:rsid w:val="E7277D2C"/>
    <w:rsid w:val="E7DCB5A0"/>
    <w:rsid w:val="E9F6D57E"/>
    <w:rsid w:val="EAE76EF0"/>
    <w:rsid w:val="EBB7E1EF"/>
    <w:rsid w:val="ED171DD2"/>
    <w:rsid w:val="EF7D1958"/>
    <w:rsid w:val="EFEDFC70"/>
    <w:rsid w:val="F37370D7"/>
    <w:rsid w:val="F375CB4E"/>
    <w:rsid w:val="F6BD8034"/>
    <w:rsid w:val="F7B5E7D3"/>
    <w:rsid w:val="F7F7FE61"/>
    <w:rsid w:val="F7FD718D"/>
    <w:rsid w:val="F7FFCECF"/>
    <w:rsid w:val="FBB9306A"/>
    <w:rsid w:val="FBBEE4D8"/>
    <w:rsid w:val="FBEC1E4B"/>
    <w:rsid w:val="FCE7670B"/>
    <w:rsid w:val="FD6C1DC2"/>
    <w:rsid w:val="FDBC3727"/>
    <w:rsid w:val="FDDABE30"/>
    <w:rsid w:val="FDFFDDDF"/>
    <w:rsid w:val="FEDBAA05"/>
    <w:rsid w:val="FF991D18"/>
    <w:rsid w:val="FFFFD8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0"/>
    <w:pPr>
      <w:ind w:firstLine="480" w:firstLineChars="200"/>
    </w:pPr>
    <w:rPr>
      <w:rFonts w:ascii="仿宋_GB2312" w:eastAsia="仿宋_GB2312"/>
      <w:sz w:val="24"/>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首行缩进"/>
    <w:basedOn w:val="1"/>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缩进 2 Char"/>
    <w:basedOn w:val="6"/>
    <w:link w:val="2"/>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character" w:customStyle="1" w:styleId="13">
    <w:name w:val="39"/>
    <w:basedOn w:val="6"/>
    <w:qFormat/>
    <w:uiPriority w:val="0"/>
    <w:rPr>
      <w:rFonts w:hint="default" w:ascii="Times New Roman" w:hAnsi="Times New Roman" w:eastAsia="楷体_GB2312" w:cs="Times New Roman"/>
      <w:sz w:val="28"/>
      <w:szCs w:val="28"/>
    </w:rPr>
  </w:style>
  <w:style w:type="character" w:customStyle="1" w:styleId="14">
    <w:name w:val="24"/>
    <w:basedOn w:val="6"/>
    <w:qFormat/>
    <w:uiPriority w:val="0"/>
    <w:rPr>
      <w:rFonts w:hint="eastAsia" w:ascii="Times New Roman" w:eastAsia="楷体_GB2312" w:cs="楷体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7153</Words>
  <Characters>7527</Characters>
  <Lines>111</Lines>
  <Paragraphs>31</Paragraphs>
  <TotalTime>71</TotalTime>
  <ScaleCrop>false</ScaleCrop>
  <LinksUpToDate>false</LinksUpToDate>
  <CharactersWithSpaces>7552</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2025-02-25T16:49:00Z</dcterms:created>
  <dc:creator>丁雷</dc:creator>
  <cp:lastModifiedBy>uos</cp:lastModifiedBy>
  <cp:lastPrinted>2025-04-18T08:15:00Z</cp:lastPrinted>
  <dcterms:modified xsi:type="dcterms:W3CDTF">2025-04-22T16:32:52Z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29670818ED89412CB43CA1F9770DFCB5_13</vt:lpwstr>
  </property>
  <property fmtid="{D5CDD505-2E9C-101B-9397-08002B2CF9AE}" pid="4" name="KSOTemplateDocerSaveRecord">
    <vt:lpwstr>eyJoZGlkIjoiNjhmODAyODY0Y2FmMDJiNWY4MTRkMmM1ZWUzZGI1M2EiLCJ1c2VySWQiOiI4NzIzMDE3NjYifQ==</vt:lpwstr>
  </property>
</Properties>
</file>