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highlight w:val="none"/>
          <w:lang w:val="en-US" w:eastAsia="zh-CN"/>
        </w:rPr>
        <w:t>2025年宁波市鄞州区教育系统公开招聘幼儿园事业编制教师基本情况表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</w:rPr>
      </w:pPr>
    </w:p>
    <w:tbl>
      <w:tblPr>
        <w:tblStyle w:val="5"/>
        <w:tblW w:w="146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746"/>
        <w:gridCol w:w="1168"/>
        <w:gridCol w:w="630"/>
        <w:gridCol w:w="1245"/>
        <w:gridCol w:w="2445"/>
        <w:gridCol w:w="1920"/>
        <w:gridCol w:w="4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招聘指标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招聘学历（学位）要求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招聘专业要求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 w:bidi="ar-SA"/>
              </w:rPr>
              <w:t>招聘范围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幼儿园教师（1）</w:t>
            </w:r>
          </w:p>
        </w:tc>
        <w:tc>
          <w:tcPr>
            <w:tcW w:w="1168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财政全额补助</w:t>
            </w:r>
          </w:p>
          <w:p/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第一、二类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本科及以上学历、学士及以上学位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学前教育、学前教育学（以上均为二级学科专业）</w:t>
            </w:r>
          </w:p>
        </w:tc>
        <w:tc>
          <w:tcPr>
            <w:tcW w:w="4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bookmarkStart w:id="0" w:name="OLE_LINK13"/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1.浙江省生源或户籍（其中部分国内普通高校的应届毕业生不限，具体详见附件2）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  <w:bookmarkEnd w:id="0"/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300" w:lineRule="exact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2.</w:t>
            </w:r>
            <w:bookmarkStart w:id="1" w:name="OLE_LINK2"/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1994年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3月20日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及以后出生</w:t>
            </w:r>
            <w:bookmarkEnd w:id="1"/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7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幼儿园教师（2）</w:t>
            </w:r>
          </w:p>
        </w:tc>
        <w:tc>
          <w:tcPr>
            <w:tcW w:w="1168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第一、二、三、四类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第一、二类招聘对象：专科及以上学历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  <w:p>
            <w:pPr>
              <w:pStyle w:val="2"/>
              <w:keepNext/>
              <w:keepLines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第三、四类招聘对象：本科及以上学历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7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bookmarkStart w:id="2" w:name="OLE_LINK4"/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1.第一、二类招聘对象：宁波市生源或户籍</w:t>
            </w:r>
            <w:bookmarkStart w:id="3" w:name="OLE_LINK14"/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（其中部分国内普通高校的应届毕业生不限，具体详见附件2）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  <w:bookmarkEnd w:id="3"/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textAlignment w:val="auto"/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第三、四类招聘对象：生源或户籍不限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spacing w:before="0" w:after="0" w:line="300" w:lineRule="exact"/>
              <w:rPr>
                <w:rFonts w:hint="default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2.1994年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3月20日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及以后出生（其中第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类招聘对象要求1989年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3月20日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及以后出生）。</w:t>
            </w:r>
            <w:bookmarkEnd w:id="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44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1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指标合计</w:t>
            </w:r>
          </w:p>
        </w:tc>
        <w:tc>
          <w:tcPr>
            <w:tcW w:w="63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385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  <mc:AlternateContent>
              <mc:Choice Requires="wpsCustomData">
                <wpsCustomData:diagonals>
                  <wpsCustomData:diagonal from="0" to="2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54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z w:val="24"/>
          <w:szCs w:val="24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第四类招聘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对象</w:t>
      </w:r>
      <w:bookmarkStart w:id="4" w:name="_GoBack"/>
      <w:bookmarkEnd w:id="4"/>
      <w:r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以公告发布之日（含）全国教师管理信息系统鄞州区幼儿园在库教师信息为准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D5015-2DC9-471F-A3FD-4D4F308D8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CD3B93-9486-482B-96C5-D6EDD2B09CB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8EF8A46-A4CD-4DDA-8510-F1A6D473EC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B05C161-4FD4-4747-BF8C-A1CB0AB069F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76AAA"/>
    <w:rsid w:val="09CF4468"/>
    <w:rsid w:val="1A131BF6"/>
    <w:rsid w:val="1F373F52"/>
    <w:rsid w:val="20105331"/>
    <w:rsid w:val="313310B3"/>
    <w:rsid w:val="6C4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402</Characters>
  <Lines>0</Lines>
  <Paragraphs>0</Paragraphs>
  <TotalTime>6</TotalTime>
  <ScaleCrop>false</ScaleCrop>
  <LinksUpToDate>false</LinksUpToDate>
  <CharactersWithSpaces>402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2025-03-20T04:00:00Z</dcterms:created>
  <dc:creator>风云</dc:creator>
  <cp:lastModifiedBy>Administrator</cp:lastModifiedBy>
  <dcterms:modified xsi:type="dcterms:W3CDTF">2025-03-20T08:42:15Z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KSOTemplateDocerSaveRecord">
    <vt:lpwstr>eyJoZGlkIjoiZDY3ZjUxYWZiOGI3ZDU2ZTUxYmZlYjE0N2VlN2I2OGEifQ==</vt:lpwstr>
  </property>
  <property fmtid="{D5CDD505-2E9C-101B-9397-08002B2CF9AE}" pid="4" name="ICV">
    <vt:lpwstr>D78966E30E8243108D55FC127E721DF9_12</vt:lpwstr>
  </property>
</Properties>
</file>