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6E" w:rsidRDefault="00BB4C5B">
      <w:pPr>
        <w:spacing w:line="540" w:lineRule="exact"/>
        <w:jc w:val="center"/>
        <w:rPr>
          <w:rFonts w:asciiTheme="majorEastAsia" w:eastAsiaTheme="majorEastAsia" w:hAnsiTheme="majorEastAsia"/>
          <w:sz w:val="44"/>
          <w:szCs w:val="44"/>
        </w:rPr>
      </w:pPr>
      <w:bookmarkStart w:id="0" w:name="_GoBack"/>
      <w:bookmarkEnd w:id="0"/>
      <w:r>
        <w:rPr>
          <w:rFonts w:asciiTheme="majorEastAsia" w:eastAsiaTheme="majorEastAsia" w:hAnsiTheme="majorEastAsia" w:hint="eastAsia"/>
          <w:sz w:val="44"/>
          <w:szCs w:val="44"/>
        </w:rPr>
        <w:t>杜集区</w:t>
      </w:r>
      <w:r w:rsidR="00082EA7">
        <w:rPr>
          <w:rFonts w:asciiTheme="majorEastAsia" w:eastAsiaTheme="majorEastAsia" w:hAnsiTheme="majorEastAsia" w:hint="eastAsia"/>
          <w:sz w:val="44"/>
          <w:szCs w:val="44"/>
        </w:rPr>
        <w:t>“十</w:t>
      </w:r>
      <w:r w:rsidR="00082EA7">
        <w:rPr>
          <w:rFonts w:asciiTheme="majorEastAsia" w:eastAsiaTheme="majorEastAsia" w:hAnsiTheme="majorEastAsia"/>
          <w:sz w:val="44"/>
          <w:szCs w:val="44"/>
        </w:rPr>
        <w:t>四五”</w:t>
      </w:r>
      <w:r w:rsidR="00082EA7">
        <w:rPr>
          <w:rFonts w:asciiTheme="majorEastAsia" w:eastAsiaTheme="majorEastAsia" w:hAnsiTheme="majorEastAsia" w:hint="eastAsia"/>
          <w:sz w:val="44"/>
          <w:szCs w:val="44"/>
        </w:rPr>
        <w:t>教育</w:t>
      </w:r>
      <w:r w:rsidR="00082EA7">
        <w:rPr>
          <w:rFonts w:asciiTheme="majorEastAsia" w:eastAsiaTheme="majorEastAsia" w:hAnsiTheme="majorEastAsia"/>
          <w:sz w:val="44"/>
          <w:szCs w:val="44"/>
        </w:rPr>
        <w:t>事业发展规划</w:t>
      </w:r>
    </w:p>
    <w:p w:rsidR="00CE766E" w:rsidRPr="00A74FA9" w:rsidRDefault="00C014AF" w:rsidP="00A74FA9">
      <w:pPr>
        <w:spacing w:line="540" w:lineRule="exact"/>
        <w:jc w:val="center"/>
        <w:rPr>
          <w:rFonts w:asciiTheme="majorEastAsia" w:eastAsiaTheme="majorEastAsia" w:hAnsiTheme="majorEastAsia" w:hint="eastAsia"/>
          <w:sz w:val="44"/>
          <w:szCs w:val="44"/>
        </w:rPr>
      </w:pPr>
      <w:r>
        <w:rPr>
          <w:rFonts w:asciiTheme="majorEastAsia" w:eastAsiaTheme="majorEastAsia" w:hAnsiTheme="majorEastAsia" w:hint="eastAsia"/>
          <w:sz w:val="44"/>
          <w:szCs w:val="44"/>
        </w:rPr>
        <w:t>政策解读</w:t>
      </w:r>
    </w:p>
    <w:p w:rsidR="00CE766E" w:rsidRDefault="00082EA7">
      <w:pPr>
        <w:spacing w:line="540" w:lineRule="exact"/>
        <w:ind w:firstLineChars="200" w:firstLine="643"/>
        <w:rPr>
          <w:rFonts w:asciiTheme="minorEastAsia" w:hAnsiTheme="minorEastAsia"/>
          <w:b/>
          <w:sz w:val="32"/>
          <w:szCs w:val="32"/>
        </w:rPr>
      </w:pPr>
      <w:r>
        <w:rPr>
          <w:rFonts w:asciiTheme="minorEastAsia" w:hAnsiTheme="minorEastAsia" w:hint="eastAsia"/>
          <w:b/>
          <w:sz w:val="32"/>
          <w:szCs w:val="32"/>
        </w:rPr>
        <w:t>一</w:t>
      </w:r>
      <w:r>
        <w:rPr>
          <w:rFonts w:asciiTheme="minorEastAsia" w:hAnsiTheme="minorEastAsia"/>
          <w:b/>
          <w:sz w:val="32"/>
          <w:szCs w:val="32"/>
        </w:rPr>
        <w:t>、《</w:t>
      </w:r>
      <w:r>
        <w:rPr>
          <w:rFonts w:asciiTheme="minorEastAsia" w:hAnsiTheme="minorEastAsia" w:hint="eastAsia"/>
          <w:b/>
          <w:sz w:val="32"/>
          <w:szCs w:val="32"/>
        </w:rPr>
        <w:t>规划</w:t>
      </w:r>
      <w:r>
        <w:rPr>
          <w:rFonts w:asciiTheme="minorEastAsia" w:hAnsiTheme="minorEastAsia"/>
          <w:b/>
          <w:sz w:val="32"/>
          <w:szCs w:val="32"/>
        </w:rPr>
        <w:t>》</w:t>
      </w:r>
      <w:r>
        <w:rPr>
          <w:rFonts w:asciiTheme="minorEastAsia" w:hAnsiTheme="minorEastAsia" w:hint="eastAsia"/>
          <w:b/>
          <w:sz w:val="32"/>
          <w:szCs w:val="32"/>
        </w:rPr>
        <w:t>编制</w:t>
      </w:r>
      <w:r>
        <w:rPr>
          <w:rFonts w:asciiTheme="minorEastAsia" w:hAnsiTheme="minorEastAsia"/>
          <w:b/>
          <w:sz w:val="32"/>
          <w:szCs w:val="32"/>
        </w:rPr>
        <w:t>背景</w:t>
      </w:r>
    </w:p>
    <w:p w:rsidR="00CE766E" w:rsidRDefault="00082EA7">
      <w:pPr>
        <w:spacing w:line="540" w:lineRule="exact"/>
        <w:ind w:firstLineChars="200" w:firstLine="640"/>
        <w:rPr>
          <w:rFonts w:ascii="仿宋" w:eastAsia="仿宋" w:hAnsi="仿宋"/>
          <w:sz w:val="32"/>
          <w:szCs w:val="32"/>
        </w:rPr>
      </w:pPr>
      <w:r>
        <w:rPr>
          <w:rFonts w:ascii="仿宋" w:eastAsia="仿宋" w:hAnsi="仿宋" w:hint="eastAsia"/>
          <w:sz w:val="32"/>
          <w:szCs w:val="32"/>
        </w:rPr>
        <w:t>“十四五”时期是我国由全面建成小康社会向基本实现社会主义现代化迈进的关键时期，也是</w:t>
      </w:r>
      <w:r w:rsidR="00BB4C5B">
        <w:rPr>
          <w:rFonts w:ascii="仿宋" w:eastAsia="仿宋" w:hAnsi="仿宋" w:hint="eastAsia"/>
          <w:sz w:val="32"/>
          <w:szCs w:val="32"/>
        </w:rPr>
        <w:t>杜集区</w:t>
      </w:r>
      <w:r>
        <w:rPr>
          <w:rFonts w:ascii="仿宋" w:eastAsia="仿宋" w:hAnsi="仿宋" w:hint="eastAsia"/>
          <w:sz w:val="32"/>
          <w:szCs w:val="32"/>
        </w:rPr>
        <w:t>贯彻实施</w:t>
      </w:r>
      <w:r w:rsidR="00BB4C5B">
        <w:rPr>
          <w:rFonts w:ascii="仿宋" w:eastAsia="仿宋" w:hAnsi="仿宋" w:hint="eastAsia"/>
          <w:sz w:val="32"/>
          <w:szCs w:val="32"/>
        </w:rPr>
        <w:t>省市</w:t>
      </w:r>
      <w:r>
        <w:rPr>
          <w:rFonts w:ascii="仿宋" w:eastAsia="仿宋" w:hAnsi="仿宋" w:hint="eastAsia"/>
          <w:sz w:val="32"/>
          <w:szCs w:val="32"/>
        </w:rPr>
        <w:t>教育大会精神、开启教育现代新征程关键的五年。科学编制和实施好</w:t>
      </w:r>
      <w:r w:rsidR="00BB4C5B">
        <w:rPr>
          <w:rFonts w:ascii="仿宋" w:eastAsia="仿宋" w:hAnsi="仿宋" w:hint="eastAsia"/>
          <w:sz w:val="32"/>
          <w:szCs w:val="32"/>
        </w:rPr>
        <w:t>我区</w:t>
      </w:r>
      <w:r>
        <w:rPr>
          <w:rFonts w:ascii="仿宋" w:eastAsia="仿宋" w:hAnsi="仿宋" w:hint="eastAsia"/>
          <w:sz w:val="32"/>
          <w:szCs w:val="32"/>
        </w:rPr>
        <w:t>“十四五”教育事业发展规划，对于加快推进</w:t>
      </w:r>
      <w:r w:rsidR="00BB4C5B">
        <w:rPr>
          <w:rFonts w:ascii="仿宋" w:eastAsia="仿宋" w:hAnsi="仿宋" w:hint="eastAsia"/>
          <w:sz w:val="32"/>
          <w:szCs w:val="32"/>
        </w:rPr>
        <w:t>杜集区</w:t>
      </w:r>
      <w:r>
        <w:rPr>
          <w:rFonts w:ascii="仿宋" w:eastAsia="仿宋" w:hAnsi="仿宋" w:hint="eastAsia"/>
          <w:sz w:val="32"/>
          <w:szCs w:val="32"/>
        </w:rPr>
        <w:t>教育现代化、满足人民群众对优质公共教育服务需求，服务支撑“十四五”时期</w:t>
      </w:r>
      <w:r w:rsidR="00BB4C5B">
        <w:rPr>
          <w:rFonts w:ascii="仿宋" w:eastAsia="仿宋" w:hAnsi="仿宋" w:hint="eastAsia"/>
          <w:sz w:val="32"/>
          <w:szCs w:val="32"/>
        </w:rPr>
        <w:t>杜集区</w:t>
      </w:r>
      <w:r>
        <w:rPr>
          <w:rFonts w:ascii="仿宋" w:eastAsia="仿宋" w:hAnsi="仿宋" w:hint="eastAsia"/>
          <w:sz w:val="32"/>
          <w:szCs w:val="32"/>
        </w:rPr>
        <w:t>高质量发展有重要作用。</w:t>
      </w:r>
    </w:p>
    <w:p w:rsidR="00CE766E" w:rsidRDefault="00082EA7">
      <w:pPr>
        <w:spacing w:line="540" w:lineRule="exact"/>
        <w:ind w:firstLineChars="200" w:firstLine="643"/>
        <w:rPr>
          <w:rFonts w:asciiTheme="minorEastAsia" w:hAnsiTheme="minorEastAsia"/>
          <w:b/>
          <w:sz w:val="32"/>
          <w:szCs w:val="32"/>
        </w:rPr>
      </w:pPr>
      <w:r>
        <w:rPr>
          <w:rFonts w:asciiTheme="minorEastAsia" w:hAnsiTheme="minorEastAsia" w:hint="eastAsia"/>
          <w:b/>
          <w:sz w:val="32"/>
          <w:szCs w:val="32"/>
        </w:rPr>
        <w:t>二</w:t>
      </w:r>
      <w:r>
        <w:rPr>
          <w:rFonts w:asciiTheme="minorEastAsia" w:hAnsiTheme="minorEastAsia"/>
          <w:b/>
          <w:sz w:val="32"/>
          <w:szCs w:val="32"/>
        </w:rPr>
        <w:t>、《</w:t>
      </w:r>
      <w:r>
        <w:rPr>
          <w:rFonts w:asciiTheme="minorEastAsia" w:hAnsiTheme="minorEastAsia" w:hint="eastAsia"/>
          <w:b/>
          <w:sz w:val="32"/>
          <w:szCs w:val="32"/>
        </w:rPr>
        <w:t>规划</w:t>
      </w:r>
      <w:r>
        <w:rPr>
          <w:rFonts w:asciiTheme="minorEastAsia" w:hAnsiTheme="minorEastAsia"/>
          <w:b/>
          <w:sz w:val="32"/>
          <w:szCs w:val="32"/>
        </w:rPr>
        <w:t>》</w:t>
      </w:r>
      <w:r>
        <w:rPr>
          <w:rFonts w:asciiTheme="minorEastAsia" w:hAnsiTheme="minorEastAsia" w:hint="eastAsia"/>
          <w:b/>
          <w:sz w:val="32"/>
          <w:szCs w:val="32"/>
        </w:rPr>
        <w:t>的</w:t>
      </w:r>
      <w:r>
        <w:rPr>
          <w:rFonts w:asciiTheme="minorEastAsia" w:hAnsiTheme="minorEastAsia"/>
          <w:b/>
          <w:sz w:val="32"/>
          <w:szCs w:val="32"/>
        </w:rPr>
        <w:t>制定目的和意义</w:t>
      </w:r>
    </w:p>
    <w:p w:rsidR="00CE766E" w:rsidRDefault="00BB4C5B">
      <w:pPr>
        <w:spacing w:line="540" w:lineRule="exact"/>
        <w:ind w:firstLineChars="200" w:firstLine="640"/>
        <w:rPr>
          <w:rFonts w:ascii="仿宋" w:eastAsia="仿宋" w:hAnsi="仿宋"/>
          <w:sz w:val="32"/>
          <w:szCs w:val="32"/>
        </w:rPr>
      </w:pPr>
      <w:r>
        <w:rPr>
          <w:rFonts w:ascii="仿宋" w:eastAsia="仿宋" w:hAnsi="仿宋" w:hint="eastAsia"/>
          <w:sz w:val="32"/>
          <w:szCs w:val="32"/>
        </w:rPr>
        <w:t>杜集区</w:t>
      </w:r>
      <w:r w:rsidR="00082EA7">
        <w:rPr>
          <w:rFonts w:ascii="仿宋" w:eastAsia="仿宋" w:hAnsi="仿宋" w:hint="eastAsia"/>
          <w:sz w:val="32"/>
          <w:szCs w:val="32"/>
        </w:rPr>
        <w:t>“十四五”教育事业发展规划是2021—2025年</w:t>
      </w:r>
      <w:r w:rsidR="00082EA7">
        <w:rPr>
          <w:rFonts w:ascii="仿宋" w:eastAsia="仿宋" w:hAnsi="仿宋"/>
          <w:sz w:val="32"/>
          <w:szCs w:val="32"/>
        </w:rPr>
        <w:t>期间</w:t>
      </w:r>
      <w:r w:rsidR="00082EA7">
        <w:rPr>
          <w:rFonts w:ascii="仿宋" w:eastAsia="仿宋" w:hAnsi="仿宋" w:hint="eastAsia"/>
          <w:sz w:val="32"/>
          <w:szCs w:val="32"/>
        </w:rPr>
        <w:t>指导</w:t>
      </w:r>
      <w:r w:rsidR="00082EA7">
        <w:rPr>
          <w:rFonts w:ascii="仿宋" w:eastAsia="仿宋" w:hAnsi="仿宋"/>
          <w:sz w:val="32"/>
          <w:szCs w:val="32"/>
        </w:rPr>
        <w:t>淮北市教育</w:t>
      </w:r>
      <w:r w:rsidR="00082EA7">
        <w:rPr>
          <w:rFonts w:ascii="仿宋" w:eastAsia="仿宋" w:hAnsi="仿宋" w:hint="eastAsia"/>
          <w:sz w:val="32"/>
          <w:szCs w:val="32"/>
        </w:rPr>
        <w:t>事业</w:t>
      </w:r>
      <w:r w:rsidR="00082EA7">
        <w:rPr>
          <w:rFonts w:ascii="仿宋" w:eastAsia="仿宋" w:hAnsi="仿宋"/>
          <w:sz w:val="32"/>
          <w:szCs w:val="32"/>
        </w:rPr>
        <w:t>发展、</w:t>
      </w:r>
      <w:r w:rsidR="00082EA7">
        <w:rPr>
          <w:rFonts w:ascii="仿宋" w:eastAsia="仿宋" w:hAnsi="仿宋" w:hint="eastAsia"/>
          <w:sz w:val="32"/>
          <w:szCs w:val="32"/>
        </w:rPr>
        <w:t>主要</w:t>
      </w:r>
      <w:r w:rsidR="00082EA7">
        <w:rPr>
          <w:rFonts w:ascii="仿宋" w:eastAsia="仿宋" w:hAnsi="仿宋"/>
          <w:sz w:val="32"/>
          <w:szCs w:val="32"/>
        </w:rPr>
        <w:t>项目的</w:t>
      </w:r>
      <w:r w:rsidR="00082EA7">
        <w:rPr>
          <w:rFonts w:ascii="仿宋" w:eastAsia="仿宋" w:hAnsi="仿宋" w:hint="eastAsia"/>
          <w:sz w:val="32"/>
          <w:szCs w:val="32"/>
        </w:rPr>
        <w:t>纲</w:t>
      </w:r>
      <w:r w:rsidR="00082EA7">
        <w:rPr>
          <w:rFonts w:ascii="仿宋" w:eastAsia="仿宋" w:hAnsi="仿宋"/>
          <w:sz w:val="32"/>
          <w:szCs w:val="32"/>
        </w:rPr>
        <w:t>领性文件。</w:t>
      </w:r>
    </w:p>
    <w:p w:rsidR="00CE766E" w:rsidRDefault="00082EA7">
      <w:pPr>
        <w:spacing w:line="540" w:lineRule="exact"/>
        <w:ind w:firstLineChars="200" w:firstLine="643"/>
        <w:rPr>
          <w:rFonts w:asciiTheme="minorEastAsia" w:hAnsiTheme="minorEastAsia"/>
          <w:b/>
          <w:sz w:val="32"/>
          <w:szCs w:val="32"/>
        </w:rPr>
      </w:pPr>
      <w:r>
        <w:rPr>
          <w:rFonts w:asciiTheme="minorEastAsia" w:hAnsiTheme="minorEastAsia" w:hint="eastAsia"/>
          <w:b/>
          <w:sz w:val="32"/>
          <w:szCs w:val="32"/>
        </w:rPr>
        <w:t>三、《规划</w:t>
      </w:r>
      <w:r>
        <w:rPr>
          <w:rFonts w:asciiTheme="minorEastAsia" w:hAnsiTheme="minorEastAsia"/>
          <w:b/>
          <w:sz w:val="32"/>
          <w:szCs w:val="32"/>
        </w:rPr>
        <w:t>》</w:t>
      </w:r>
      <w:r>
        <w:rPr>
          <w:rFonts w:asciiTheme="minorEastAsia" w:hAnsiTheme="minorEastAsia" w:hint="eastAsia"/>
          <w:b/>
          <w:sz w:val="32"/>
          <w:szCs w:val="32"/>
        </w:rPr>
        <w:t>编制过程</w:t>
      </w:r>
      <w:r>
        <w:rPr>
          <w:rFonts w:asciiTheme="minorEastAsia" w:hAnsiTheme="minorEastAsia"/>
          <w:b/>
          <w:sz w:val="32"/>
          <w:szCs w:val="32"/>
        </w:rPr>
        <w:t>是什么</w:t>
      </w:r>
    </w:p>
    <w:p w:rsidR="00CE766E" w:rsidRDefault="00BB4C5B">
      <w:pPr>
        <w:spacing w:line="540" w:lineRule="exact"/>
        <w:ind w:firstLineChars="200" w:firstLine="640"/>
        <w:rPr>
          <w:rFonts w:ascii="仿宋" w:eastAsia="仿宋" w:hAnsi="仿宋"/>
          <w:sz w:val="32"/>
          <w:szCs w:val="32"/>
        </w:rPr>
      </w:pPr>
      <w:r>
        <w:rPr>
          <w:rFonts w:ascii="仿宋" w:eastAsia="仿宋" w:hAnsi="仿宋" w:hint="eastAsia"/>
          <w:sz w:val="32"/>
          <w:szCs w:val="32"/>
        </w:rPr>
        <w:t>区</w:t>
      </w:r>
      <w:r w:rsidR="00082EA7">
        <w:rPr>
          <w:rFonts w:ascii="仿宋" w:eastAsia="仿宋" w:hAnsi="仿宋" w:hint="eastAsia"/>
          <w:sz w:val="32"/>
          <w:szCs w:val="32"/>
        </w:rPr>
        <w:t>教育局高度重视规划编制工作，及早启动，提前谋划、提前部署。成立领导小组，制定工作方案；2021年</w:t>
      </w:r>
      <w:r>
        <w:rPr>
          <w:rFonts w:ascii="仿宋" w:eastAsia="仿宋" w:hAnsi="仿宋" w:hint="eastAsia"/>
          <w:sz w:val="32"/>
          <w:szCs w:val="32"/>
        </w:rPr>
        <w:t>1</w:t>
      </w:r>
      <w:r w:rsidR="00082EA7">
        <w:rPr>
          <w:rFonts w:ascii="仿宋" w:eastAsia="仿宋" w:hAnsi="仿宋" w:hint="eastAsia"/>
          <w:sz w:val="32"/>
          <w:szCs w:val="32"/>
        </w:rPr>
        <w:t>月完成前期调研，资料收集、专项调研、规划初稿编制等工作。2021年</w:t>
      </w:r>
      <w:r>
        <w:rPr>
          <w:rFonts w:ascii="仿宋" w:eastAsia="仿宋" w:hAnsi="仿宋" w:hint="eastAsia"/>
          <w:sz w:val="32"/>
          <w:szCs w:val="32"/>
        </w:rPr>
        <w:t>2</w:t>
      </w:r>
      <w:r w:rsidR="00082EA7">
        <w:rPr>
          <w:rFonts w:ascii="仿宋" w:eastAsia="仿宋" w:hAnsi="仿宋" w:hint="eastAsia"/>
          <w:sz w:val="32"/>
          <w:szCs w:val="32"/>
        </w:rPr>
        <w:t>月，根据</w:t>
      </w:r>
      <w:r>
        <w:rPr>
          <w:rFonts w:ascii="仿宋" w:eastAsia="仿宋" w:hAnsi="仿宋" w:hint="eastAsia"/>
          <w:sz w:val="32"/>
          <w:szCs w:val="32"/>
        </w:rPr>
        <w:t>上级教育主管部门要求</w:t>
      </w:r>
      <w:r w:rsidR="00082EA7">
        <w:rPr>
          <w:rFonts w:ascii="仿宋" w:eastAsia="仿宋" w:hAnsi="仿宋" w:hint="eastAsia"/>
          <w:sz w:val="32"/>
          <w:szCs w:val="32"/>
        </w:rPr>
        <w:t>，进一步细化《规划》内容，确保各项任务内容切合实际</w:t>
      </w:r>
      <w:r>
        <w:rPr>
          <w:rFonts w:ascii="仿宋" w:eastAsia="仿宋" w:hAnsi="仿宋" w:hint="eastAsia"/>
          <w:sz w:val="32"/>
          <w:szCs w:val="32"/>
        </w:rPr>
        <w:t>，</w:t>
      </w:r>
      <w:r w:rsidR="00082EA7">
        <w:rPr>
          <w:rFonts w:ascii="仿宋" w:eastAsia="仿宋" w:hAnsi="仿宋" w:hint="eastAsia"/>
          <w:sz w:val="32"/>
          <w:szCs w:val="32"/>
        </w:rPr>
        <w:t>形成《规划（征求意见稿）》，</w:t>
      </w:r>
      <w:r>
        <w:rPr>
          <w:rFonts w:ascii="仿宋" w:eastAsia="仿宋" w:hAnsi="仿宋" w:hint="eastAsia"/>
          <w:sz w:val="32"/>
          <w:szCs w:val="32"/>
        </w:rPr>
        <w:t>3月向</w:t>
      </w:r>
      <w:r w:rsidR="00082EA7">
        <w:rPr>
          <w:rFonts w:ascii="仿宋" w:eastAsia="仿宋" w:hAnsi="仿宋" w:hint="eastAsia"/>
          <w:sz w:val="32"/>
          <w:szCs w:val="32"/>
        </w:rPr>
        <w:t>各单位征求意见；</w:t>
      </w:r>
      <w:r>
        <w:rPr>
          <w:rFonts w:ascii="仿宋" w:eastAsia="仿宋" w:hAnsi="仿宋" w:hint="eastAsia"/>
          <w:sz w:val="32"/>
          <w:szCs w:val="32"/>
        </w:rPr>
        <w:t>四月完善修订形成</w:t>
      </w:r>
      <w:r w:rsidR="00082EA7">
        <w:rPr>
          <w:rFonts w:ascii="仿宋" w:eastAsia="仿宋" w:hAnsi="仿宋" w:hint="eastAsia"/>
          <w:sz w:val="32"/>
          <w:szCs w:val="32"/>
        </w:rPr>
        <w:t>。</w:t>
      </w:r>
    </w:p>
    <w:p w:rsidR="00CE766E" w:rsidRDefault="00082EA7">
      <w:pPr>
        <w:spacing w:line="540" w:lineRule="exact"/>
        <w:ind w:firstLineChars="200" w:firstLine="643"/>
        <w:rPr>
          <w:rFonts w:asciiTheme="minorEastAsia" w:hAnsiTheme="minorEastAsia"/>
          <w:b/>
          <w:sz w:val="32"/>
          <w:szCs w:val="32"/>
        </w:rPr>
      </w:pPr>
      <w:r>
        <w:rPr>
          <w:rFonts w:asciiTheme="minorEastAsia" w:hAnsiTheme="minorEastAsia" w:hint="eastAsia"/>
          <w:b/>
          <w:sz w:val="32"/>
          <w:szCs w:val="32"/>
        </w:rPr>
        <w:t>四、《规划》的</w:t>
      </w:r>
      <w:r>
        <w:rPr>
          <w:rFonts w:asciiTheme="minorEastAsia" w:hAnsiTheme="minorEastAsia"/>
          <w:b/>
          <w:sz w:val="32"/>
          <w:szCs w:val="32"/>
        </w:rPr>
        <w:t>总体</w:t>
      </w:r>
      <w:r>
        <w:rPr>
          <w:rFonts w:asciiTheme="minorEastAsia" w:hAnsiTheme="minorEastAsia" w:hint="eastAsia"/>
          <w:b/>
          <w:sz w:val="32"/>
          <w:szCs w:val="32"/>
        </w:rPr>
        <w:t>目标</w:t>
      </w:r>
    </w:p>
    <w:p w:rsidR="00BB4C5B" w:rsidRPr="00BB4C5B" w:rsidRDefault="00BB4C5B" w:rsidP="00BB4C5B">
      <w:pPr>
        <w:spacing w:line="540" w:lineRule="exact"/>
        <w:ind w:firstLineChars="200" w:firstLine="608"/>
        <w:rPr>
          <w:rFonts w:ascii="仿宋" w:eastAsia="仿宋" w:hAnsi="仿宋"/>
          <w:spacing w:val="-8"/>
          <w:sz w:val="32"/>
          <w:szCs w:val="32"/>
        </w:rPr>
      </w:pPr>
      <w:r w:rsidRPr="00BB4C5B">
        <w:rPr>
          <w:rFonts w:ascii="仿宋" w:eastAsia="仿宋" w:hAnsi="仿宋" w:hint="eastAsia"/>
          <w:spacing w:val="-8"/>
          <w:sz w:val="32"/>
          <w:szCs w:val="32"/>
        </w:rPr>
        <w:t>学前教育公益普惠发展，到2025年，全面建立覆盖城乡、布局合理、资源充足、公益普惠、公民互补的学前教育公共服务体系，学前三年毛入园率达到95%以上。推进义务教育优质均衡发展，小学适龄儿童入学率达100%以上，初中适龄少年入学率达100%以上，小学年度辍学率控制在0.3%以内，初中年度辍</w:t>
      </w:r>
      <w:r w:rsidRPr="00BB4C5B">
        <w:rPr>
          <w:rFonts w:ascii="仿宋" w:eastAsia="仿宋" w:hAnsi="仿宋" w:hint="eastAsia"/>
          <w:spacing w:val="-8"/>
          <w:sz w:val="32"/>
          <w:szCs w:val="32"/>
        </w:rPr>
        <w:lastRenderedPageBreak/>
        <w:t>学率控制在0.8%以内，九年义务教育巩固率达到95%以上。巩固提升普及高中阶段教育，高中阶段毛入学率达到95%以上，辍学率控制在1%以下。特殊教育教适龄儿童少年入学率稳定在95%以上。</w:t>
      </w:r>
    </w:p>
    <w:p w:rsidR="00CE766E" w:rsidRDefault="00082EA7" w:rsidP="00BB4C5B">
      <w:pPr>
        <w:spacing w:line="540" w:lineRule="exact"/>
        <w:ind w:firstLineChars="200" w:firstLine="643"/>
        <w:rPr>
          <w:rFonts w:asciiTheme="minorEastAsia" w:hAnsiTheme="minorEastAsia"/>
          <w:b/>
          <w:sz w:val="32"/>
          <w:szCs w:val="32"/>
        </w:rPr>
      </w:pPr>
      <w:r>
        <w:rPr>
          <w:rFonts w:asciiTheme="minorEastAsia" w:hAnsiTheme="minorEastAsia" w:hint="eastAsia"/>
          <w:b/>
          <w:sz w:val="32"/>
          <w:szCs w:val="32"/>
        </w:rPr>
        <w:t>五</w:t>
      </w:r>
      <w:r>
        <w:rPr>
          <w:rFonts w:asciiTheme="minorEastAsia" w:hAnsiTheme="minorEastAsia"/>
          <w:b/>
          <w:sz w:val="32"/>
          <w:szCs w:val="32"/>
        </w:rPr>
        <w:t>、《</w:t>
      </w:r>
      <w:r>
        <w:rPr>
          <w:rFonts w:asciiTheme="minorEastAsia" w:hAnsiTheme="minorEastAsia" w:hint="eastAsia"/>
          <w:b/>
          <w:sz w:val="32"/>
          <w:szCs w:val="32"/>
        </w:rPr>
        <w:t>规划》</w:t>
      </w:r>
      <w:r>
        <w:rPr>
          <w:rFonts w:asciiTheme="minorEastAsia" w:hAnsiTheme="minorEastAsia"/>
          <w:b/>
          <w:sz w:val="32"/>
          <w:szCs w:val="32"/>
        </w:rPr>
        <w:t>的主要内容</w:t>
      </w:r>
    </w:p>
    <w:p w:rsidR="00CE766E" w:rsidRDefault="00082EA7">
      <w:pPr>
        <w:autoSpaceDE w:val="0"/>
        <w:spacing w:line="540" w:lineRule="exact"/>
        <w:ind w:right="29" w:firstLineChars="150" w:firstLine="456"/>
        <w:rPr>
          <w:rFonts w:ascii="仿宋" w:eastAsia="仿宋" w:hAnsi="仿宋"/>
          <w:sz w:val="32"/>
          <w:szCs w:val="32"/>
        </w:rPr>
      </w:pPr>
      <w:r>
        <w:rPr>
          <w:rFonts w:ascii="仿宋" w:eastAsia="仿宋" w:hAnsi="仿宋" w:hint="eastAsia"/>
          <w:spacing w:val="-8"/>
          <w:sz w:val="32"/>
          <w:szCs w:val="32"/>
        </w:rPr>
        <w:t>主要由六</w:t>
      </w:r>
      <w:r>
        <w:rPr>
          <w:rFonts w:ascii="仿宋" w:eastAsia="仿宋" w:hAnsi="仿宋"/>
          <w:spacing w:val="-8"/>
          <w:sz w:val="32"/>
          <w:szCs w:val="32"/>
        </w:rPr>
        <w:t>方面内容组成：一是</w:t>
      </w:r>
      <w:r>
        <w:rPr>
          <w:rFonts w:ascii="仿宋" w:eastAsia="仿宋" w:hAnsi="仿宋" w:hint="eastAsia"/>
          <w:spacing w:val="-8"/>
          <w:sz w:val="32"/>
          <w:szCs w:val="32"/>
        </w:rPr>
        <w:t>基本原则</w:t>
      </w:r>
      <w:r>
        <w:rPr>
          <w:rFonts w:ascii="仿宋" w:eastAsia="仿宋" w:hAnsi="仿宋"/>
          <w:spacing w:val="-8"/>
          <w:sz w:val="32"/>
          <w:szCs w:val="32"/>
        </w:rPr>
        <w:t>；二是</w:t>
      </w:r>
      <w:r>
        <w:rPr>
          <w:rFonts w:ascii="仿宋" w:eastAsia="仿宋" w:hAnsi="仿宋" w:hint="eastAsia"/>
          <w:spacing w:val="-8"/>
          <w:sz w:val="32"/>
          <w:szCs w:val="32"/>
        </w:rPr>
        <w:t>发展定位</w:t>
      </w:r>
      <w:r>
        <w:rPr>
          <w:rFonts w:ascii="仿宋" w:eastAsia="仿宋" w:hAnsi="仿宋"/>
          <w:spacing w:val="-8"/>
          <w:sz w:val="32"/>
          <w:szCs w:val="32"/>
        </w:rPr>
        <w:t>；三是</w:t>
      </w:r>
      <w:r>
        <w:rPr>
          <w:rFonts w:ascii="仿宋" w:eastAsia="仿宋" w:hAnsi="仿宋" w:hint="eastAsia"/>
          <w:spacing w:val="-8"/>
          <w:sz w:val="32"/>
          <w:szCs w:val="32"/>
        </w:rPr>
        <w:t>主要目标</w:t>
      </w:r>
      <w:r>
        <w:rPr>
          <w:rFonts w:ascii="仿宋" w:eastAsia="仿宋" w:hAnsi="仿宋"/>
          <w:spacing w:val="-8"/>
          <w:sz w:val="32"/>
          <w:szCs w:val="32"/>
        </w:rPr>
        <w:t>；四是</w:t>
      </w:r>
      <w:r>
        <w:rPr>
          <w:rFonts w:ascii="仿宋" w:eastAsia="仿宋" w:hAnsi="仿宋" w:hint="eastAsia"/>
          <w:spacing w:val="-8"/>
          <w:sz w:val="32"/>
          <w:szCs w:val="32"/>
        </w:rPr>
        <w:t>重点任务</w:t>
      </w:r>
      <w:r>
        <w:rPr>
          <w:rFonts w:ascii="仿宋" w:eastAsia="仿宋" w:hAnsi="仿宋"/>
          <w:spacing w:val="-8"/>
          <w:sz w:val="32"/>
          <w:szCs w:val="32"/>
        </w:rPr>
        <w:t>；五</w:t>
      </w:r>
      <w:r>
        <w:rPr>
          <w:rFonts w:ascii="仿宋" w:eastAsia="仿宋" w:hAnsi="仿宋" w:hint="eastAsia"/>
          <w:spacing w:val="-8"/>
          <w:sz w:val="32"/>
          <w:szCs w:val="32"/>
        </w:rPr>
        <w:t>远景目标；六是保障措施</w:t>
      </w:r>
      <w:r>
        <w:rPr>
          <w:rFonts w:ascii="仿宋" w:eastAsia="仿宋" w:hAnsi="仿宋"/>
          <w:spacing w:val="-8"/>
          <w:sz w:val="32"/>
          <w:szCs w:val="32"/>
        </w:rPr>
        <w:t>。</w:t>
      </w:r>
    </w:p>
    <w:p w:rsidR="00CE766E" w:rsidRDefault="00CE766E">
      <w:pPr>
        <w:spacing w:line="540" w:lineRule="exact"/>
        <w:rPr>
          <w:rFonts w:ascii="仿宋" w:eastAsia="仿宋" w:hAnsi="仿宋"/>
          <w:sz w:val="32"/>
          <w:szCs w:val="32"/>
        </w:rPr>
      </w:pPr>
    </w:p>
    <w:sectPr w:rsidR="00CE76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94" w:rsidRDefault="001C6394" w:rsidP="00A74FA9">
      <w:r>
        <w:separator/>
      </w:r>
    </w:p>
  </w:endnote>
  <w:endnote w:type="continuationSeparator" w:id="0">
    <w:p w:rsidR="001C6394" w:rsidRDefault="001C6394" w:rsidP="00A7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94" w:rsidRDefault="001C6394" w:rsidP="00A74FA9">
      <w:r>
        <w:separator/>
      </w:r>
    </w:p>
  </w:footnote>
  <w:footnote w:type="continuationSeparator" w:id="0">
    <w:p w:rsidR="001C6394" w:rsidRDefault="001C6394" w:rsidP="00A7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04"/>
    <w:rsid w:val="00082EA7"/>
    <w:rsid w:val="000F0248"/>
    <w:rsid w:val="001C6394"/>
    <w:rsid w:val="00204CC2"/>
    <w:rsid w:val="004E6A7B"/>
    <w:rsid w:val="00506B0B"/>
    <w:rsid w:val="005F5F48"/>
    <w:rsid w:val="0074590F"/>
    <w:rsid w:val="007829D8"/>
    <w:rsid w:val="007E2A04"/>
    <w:rsid w:val="00A74FA9"/>
    <w:rsid w:val="00B574BB"/>
    <w:rsid w:val="00BB4C5B"/>
    <w:rsid w:val="00C014AF"/>
    <w:rsid w:val="00CE766E"/>
    <w:rsid w:val="00DE2CF6"/>
    <w:rsid w:val="00E31F9D"/>
    <w:rsid w:val="00F546DA"/>
    <w:rsid w:val="174541DE"/>
    <w:rsid w:val="3126234B"/>
    <w:rsid w:val="65ED63AF"/>
    <w:rsid w:val="793E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FA9"/>
    <w:rPr>
      <w:kern w:val="2"/>
      <w:sz w:val="18"/>
      <w:szCs w:val="18"/>
    </w:rPr>
  </w:style>
  <w:style w:type="paragraph" w:styleId="a4">
    <w:name w:val="footer"/>
    <w:basedOn w:val="a"/>
    <w:link w:val="Char0"/>
    <w:uiPriority w:val="99"/>
    <w:unhideWhenUsed/>
    <w:rsid w:val="00A74FA9"/>
    <w:pPr>
      <w:tabs>
        <w:tab w:val="center" w:pos="4153"/>
        <w:tab w:val="right" w:pos="8306"/>
      </w:tabs>
      <w:snapToGrid w:val="0"/>
      <w:jc w:val="left"/>
    </w:pPr>
    <w:rPr>
      <w:sz w:val="18"/>
      <w:szCs w:val="18"/>
    </w:rPr>
  </w:style>
  <w:style w:type="character" w:customStyle="1" w:styleId="Char0">
    <w:name w:val="页脚 Char"/>
    <w:basedOn w:val="a0"/>
    <w:link w:val="a4"/>
    <w:uiPriority w:val="99"/>
    <w:rsid w:val="00A74FA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FA9"/>
    <w:rPr>
      <w:kern w:val="2"/>
      <w:sz w:val="18"/>
      <w:szCs w:val="18"/>
    </w:rPr>
  </w:style>
  <w:style w:type="paragraph" w:styleId="a4">
    <w:name w:val="footer"/>
    <w:basedOn w:val="a"/>
    <w:link w:val="Char0"/>
    <w:uiPriority w:val="99"/>
    <w:unhideWhenUsed/>
    <w:rsid w:val="00A74FA9"/>
    <w:pPr>
      <w:tabs>
        <w:tab w:val="center" w:pos="4153"/>
        <w:tab w:val="right" w:pos="8306"/>
      </w:tabs>
      <w:snapToGrid w:val="0"/>
      <w:jc w:val="left"/>
    </w:pPr>
    <w:rPr>
      <w:sz w:val="18"/>
      <w:szCs w:val="18"/>
    </w:rPr>
  </w:style>
  <w:style w:type="character" w:customStyle="1" w:styleId="Char0">
    <w:name w:val="页脚 Char"/>
    <w:basedOn w:val="a0"/>
    <w:link w:val="a4"/>
    <w:uiPriority w:val="99"/>
    <w:rsid w:val="00A74F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Pages>
  <Words>110</Words>
  <Characters>633</Characters>
  <Application>Microsoft Office Word</Application>
  <DocSecurity>0</DocSecurity>
  <Lines>5</Lines>
  <Paragraphs>1</Paragraphs>
  <ScaleCrop>false</ScaleCrop>
  <Company>微软中国</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李茜</dc:creator>
  <cp:lastModifiedBy>NTKO</cp:lastModifiedBy>
  <cp:revision>11</cp:revision>
  <dcterms:created xsi:type="dcterms:W3CDTF">2021-10-25T00:51:00Z</dcterms:created>
  <dcterms:modified xsi:type="dcterms:W3CDTF">2021-12-17T08:21:00Z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F0D9A4687C554C17915646C713C1E15A</vt:lpwstr>
  </property>
</Properties>
</file>