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snapToGrid/>
        <w:spacing w:before="240" w:after="100" w:afterAutospacing="1" w:line="240" w:lineRule="auto"/>
        <w:ind w:left="0" w:firstLine="0"/>
        <w:jc w:val="left"/>
        <w:outlineLvl w:val="9"/>
        <w:rPr>
          <w:rFonts w:eastAsia="黑体"/>
          <w:sz w:val="32"/>
          <w:szCs w:val="32"/>
        </w:rPr>
      </w:pPr>
      <w:r>
        <w:rPr>
          <w:rFonts w:eastAsia="黑体"/>
          <w:sz w:val="32"/>
          <w:szCs w:val="32"/>
        </w:rPr>
        <w:t>附件1</w:t>
      </w:r>
    </w:p>
    <w:p>
      <w:pPr>
        <w:tabs>
          <w:tab w:val="left" w:pos="1620"/>
        </w:tabs>
        <w:adjustRightInd w:val="0"/>
        <w:snapToGrid w:val="0"/>
        <w:spacing w:line="560" w:lineRule="exact"/>
        <w:ind w:firstLine="0" w:firstLineChars="0"/>
        <w:jc w:val="center"/>
        <w:rPr>
          <w:rFonts w:hint="eastAsia" w:eastAsia="方正小标宋简体"/>
          <w:sz w:val="44"/>
          <w:szCs w:val="44"/>
        </w:rPr>
      </w:pPr>
      <w:r>
        <w:rPr>
          <w:rFonts w:hint="eastAsia" w:eastAsia="方正小标宋简体"/>
          <w:sz w:val="44"/>
          <w:szCs w:val="44"/>
        </w:rPr>
        <w:t>中华</w:t>
      </w:r>
      <w:bookmarkStart w:id="0" w:name="_GoBack"/>
      <w:bookmarkEnd w:id="0"/>
      <w:r>
        <w:rPr>
          <w:rFonts w:hint="eastAsia" w:eastAsia="方正小标宋简体"/>
          <w:sz w:val="44"/>
          <w:szCs w:val="44"/>
        </w:rPr>
        <w:t>人民共和国教师法</w:t>
      </w:r>
    </w:p>
    <w:p>
      <w:pPr>
        <w:adjustRightInd w:val="0"/>
        <w:snapToGrid w:val="0"/>
        <w:spacing w:line="560" w:lineRule="exact"/>
        <w:ind w:left="0" w:leftChars="0" w:firstLine="0" w:firstLineChars="0"/>
        <w:jc w:val="center"/>
        <w:rPr>
          <w:rFonts w:hint="eastAsia" w:eastAsia="仿宋_GB2312"/>
          <w:b/>
          <w:bCs/>
          <w:sz w:val="32"/>
          <w:szCs w:val="32"/>
          <w:lang w:val="en-US" w:eastAsia="zh-CN"/>
        </w:rPr>
      </w:pPr>
      <w:r>
        <w:rPr>
          <w:rFonts w:hint="eastAsia" w:eastAsia="仿宋_GB2312"/>
          <w:b/>
          <w:bCs/>
          <w:sz w:val="32"/>
          <w:szCs w:val="32"/>
          <w:lang w:val="en-US" w:eastAsia="zh-CN"/>
        </w:rPr>
        <w:t>（节选）</w:t>
      </w:r>
    </w:p>
    <w:p>
      <w:pPr>
        <w:adjustRightInd w:val="0"/>
        <w:snapToGrid w:val="0"/>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w:t>
      </w:r>
    </w:p>
    <w:p>
      <w:pPr>
        <w:adjustRightInd w:val="0"/>
        <w:snapToGrid w:val="0"/>
        <w:spacing w:line="560" w:lineRule="exact"/>
        <w:ind w:firstLine="640" w:firstLineChars="200"/>
        <w:rPr>
          <w:rFonts w:eastAsia="仿宋_GB2312"/>
          <w:sz w:val="32"/>
          <w:szCs w:val="32"/>
        </w:rPr>
      </w:pPr>
      <w:r>
        <w:rPr>
          <w:rFonts w:hint="default" w:eastAsia="仿宋_GB2312"/>
          <w:sz w:val="32"/>
          <w:szCs w:val="32"/>
          <w:lang w:val="en-US" w:eastAsia="zh-CN"/>
        </w:rPr>
        <w:t>第十一条 取得教师资格应当具备的相应学历是：</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（一）取得幼儿园教师资格，应当具备幼儿师范学校毕业及其以上学历；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（二）取得小学教师资格，应当具备中等师范学校毕业及其以上学历；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（三）取得初级中学教师，初级职业学校文化、专业课教师资格，应当具备高等师范专科学校或者其他大学专科毕业及其以上学历；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（五）取得高等学校教师资格，应当具备研究生或者大学本科毕业学历；</w:t>
      </w:r>
    </w:p>
    <w:p>
      <w:pPr>
        <w:adjustRightInd w:val="0"/>
        <w:snapToGrid w:val="0"/>
        <w:spacing w:line="560" w:lineRule="exact"/>
        <w:ind w:firstLine="640" w:firstLineChars="200"/>
        <w:rPr>
          <w:rFonts w:hint="default" w:eastAsia="仿宋_GB2312"/>
          <w:sz w:val="32"/>
          <w:szCs w:val="32"/>
        </w:rPr>
      </w:pPr>
      <w:r>
        <w:rPr>
          <w:rFonts w:hint="default" w:eastAsia="仿宋_GB2312"/>
          <w:sz w:val="32"/>
          <w:szCs w:val="32"/>
          <w:lang w:val="en-US" w:eastAsia="zh-CN"/>
        </w:rPr>
        <w:t>（六）取得成人教育教师资格，应当按照成人教育的层次、类别，分别具备高等、中等学校毕业及其以上学历。</w:t>
      </w:r>
    </w:p>
    <w:p>
      <w:pPr>
        <w:spacing w:line="560" w:lineRule="exact"/>
        <w:outlineLvl w:val="1"/>
        <w:rPr>
          <w:rFonts w:hint="eastAsia" w:ascii="仿宋" w:hAnsi="仿宋" w:eastAsia="仿宋" w:cs="黑体"/>
          <w:sz w:val="32"/>
          <w:szCs w:val="32"/>
        </w:rPr>
      </w:pPr>
      <w:r>
        <w:rPr>
          <w:rFonts w:hint="eastAsia"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w:t>
      </w:r>
      <w:r>
        <w:rPr>
          <w:rFonts w:hint="eastAsia" w:ascii="仿宋" w:hAnsi="仿宋" w:eastAsia="仿宋" w:cs="黑体"/>
          <w:sz w:val="32"/>
          <w:szCs w:val="32"/>
          <w:lang w:val="en-US" w:eastAsia="zh-CN"/>
        </w:rPr>
        <w:t>2</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ascii="仿宋" w:hAnsi="仿宋" w:eastAsia="仿宋"/>
          <w:sz w:val="32"/>
          <w:szCs w:val="32"/>
        </w:rPr>
      </w:pPr>
      <w:r>
        <w:rPr>
          <w:rFonts w:ascii="仿宋" w:hAnsi="仿宋" w:eastAsia="仿宋"/>
          <w:b/>
          <w:bCs/>
          <w:sz w:val="32"/>
          <w:szCs w:val="32"/>
        </w:rPr>
        <w:t>第一步：</w:t>
      </w:r>
      <w:r>
        <w:rPr>
          <w:rFonts w:ascii="仿宋" w:hAnsi="仿宋" w:eastAsia="仿宋"/>
          <w:sz w:val="32"/>
          <w:szCs w:val="32"/>
        </w:rPr>
        <w:t>登录“中小学教师资格考试网”（http://ntce.neea.edu.cn）。</w:t>
      </w:r>
    </w:p>
    <w:p>
      <w:pPr>
        <w:spacing w:line="560" w:lineRule="exact"/>
        <w:ind w:firstLine="643" w:firstLineChars="200"/>
        <w:rPr>
          <w:rFonts w:ascii="仿宋" w:hAnsi="仿宋" w:eastAsia="仿宋"/>
          <w:sz w:val="32"/>
          <w:szCs w:val="32"/>
        </w:rPr>
      </w:pPr>
      <w:r>
        <w:rPr>
          <w:rFonts w:ascii="仿宋" w:hAnsi="仿宋" w:eastAsia="仿宋"/>
          <w:b/>
          <w:bCs/>
          <w:sz w:val="32"/>
          <w:szCs w:val="32"/>
        </w:rPr>
        <w:t>第二步：</w:t>
      </w:r>
      <w:r>
        <w:rPr>
          <w:rFonts w:ascii="仿宋" w:hAnsi="仿宋" w:eastAsia="仿宋"/>
          <w:sz w:val="32"/>
          <w:szCs w:val="32"/>
        </w:rPr>
        <w:t>注册。笔试报名前，考生须（重新）注册取得网报系统登录密码（帐号为本人姓名及身份证号）。</w:t>
      </w:r>
    </w:p>
    <w:p>
      <w:pPr>
        <w:spacing w:line="560" w:lineRule="exact"/>
        <w:ind w:firstLine="643" w:firstLineChars="200"/>
        <w:rPr>
          <w:rFonts w:ascii="仿宋" w:hAnsi="仿宋" w:eastAsia="仿宋"/>
          <w:sz w:val="32"/>
          <w:szCs w:val="32"/>
        </w:rPr>
      </w:pPr>
      <w:r>
        <w:rPr>
          <w:rFonts w:ascii="仿宋" w:hAnsi="仿宋" w:eastAsia="仿宋"/>
          <w:b/>
          <w:bCs/>
          <w:sz w:val="32"/>
          <w:szCs w:val="32"/>
        </w:rPr>
        <w:t>第三步：</w:t>
      </w:r>
      <w:r>
        <w:rPr>
          <w:rFonts w:ascii="仿宋" w:hAnsi="仿宋" w:eastAsia="仿宋"/>
          <w:sz w:val="32"/>
          <w:szCs w:val="32"/>
        </w:rPr>
        <w:t>签订诚信考试承诺书。新注册的考生用户必须先阅读考试承诺，确认遵守《诚信考试承诺书》的才可以进行下一步操作。</w:t>
      </w:r>
    </w:p>
    <w:p>
      <w:pPr>
        <w:spacing w:line="560" w:lineRule="exact"/>
        <w:ind w:firstLine="643" w:firstLineChars="200"/>
        <w:rPr>
          <w:rFonts w:ascii="仿宋" w:hAnsi="仿宋" w:eastAsia="仿宋"/>
          <w:sz w:val="32"/>
          <w:szCs w:val="32"/>
        </w:rPr>
      </w:pPr>
      <w:r>
        <w:rPr>
          <w:rFonts w:ascii="仿宋" w:hAnsi="仿宋" w:eastAsia="仿宋"/>
          <w:b/>
          <w:bCs/>
          <w:sz w:val="32"/>
          <w:szCs w:val="32"/>
        </w:rPr>
        <w:t>第四步：</w:t>
      </w:r>
      <w:r>
        <w:rPr>
          <w:rFonts w:ascii="仿宋" w:hAnsi="仿宋" w:eastAsia="仿宋"/>
          <w:sz w:val="32"/>
          <w:szCs w:val="32"/>
        </w:rPr>
        <w:t>阅读报考须知。</w:t>
      </w:r>
    </w:p>
    <w:p>
      <w:pPr>
        <w:spacing w:line="560" w:lineRule="exact"/>
        <w:ind w:firstLine="643" w:firstLineChars="200"/>
        <w:rPr>
          <w:rFonts w:ascii="仿宋" w:hAnsi="仿宋" w:eastAsia="仿宋"/>
          <w:sz w:val="32"/>
          <w:szCs w:val="32"/>
        </w:rPr>
      </w:pPr>
      <w:r>
        <w:rPr>
          <w:rFonts w:ascii="仿宋" w:hAnsi="仿宋" w:eastAsia="仿宋"/>
          <w:b/>
          <w:bCs/>
          <w:sz w:val="32"/>
          <w:szCs w:val="32"/>
        </w:rPr>
        <w:t>第五步：</w:t>
      </w:r>
      <w:r>
        <w:rPr>
          <w:rFonts w:ascii="仿宋" w:hAnsi="仿宋" w:eastAsia="仿宋"/>
          <w:sz w:val="32"/>
          <w:szCs w:val="32"/>
        </w:rPr>
        <w:t xml:space="preserve">填报个人信息。 </w:t>
      </w:r>
    </w:p>
    <w:p>
      <w:pPr>
        <w:spacing w:line="560" w:lineRule="exact"/>
        <w:ind w:firstLine="643" w:firstLineChars="200"/>
        <w:rPr>
          <w:rFonts w:ascii="仿宋" w:hAnsi="仿宋" w:eastAsia="仿宋"/>
          <w:sz w:val="32"/>
          <w:szCs w:val="32"/>
        </w:rPr>
      </w:pPr>
      <w:r>
        <w:rPr>
          <w:rFonts w:ascii="仿宋" w:hAnsi="仿宋" w:eastAsia="仿宋"/>
          <w:b/>
          <w:bCs/>
          <w:sz w:val="32"/>
          <w:szCs w:val="32"/>
        </w:rPr>
        <w:t>第六步：</w:t>
      </w:r>
      <w:r>
        <w:rPr>
          <w:rFonts w:ascii="仿宋" w:hAnsi="仿宋" w:eastAsia="仿宋"/>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spacing w:line="560" w:lineRule="exact"/>
        <w:ind w:firstLine="643" w:firstLineChars="200"/>
        <w:rPr>
          <w:rFonts w:ascii="仿宋" w:hAnsi="仿宋" w:eastAsia="仿宋"/>
          <w:sz w:val="32"/>
          <w:szCs w:val="32"/>
        </w:rPr>
      </w:pPr>
      <w:r>
        <w:rPr>
          <w:rFonts w:ascii="仿宋" w:hAnsi="仿宋" w:eastAsia="仿宋"/>
          <w:b/>
          <w:bCs/>
          <w:sz w:val="32"/>
          <w:szCs w:val="32"/>
        </w:rPr>
        <w:t>第七步：</w:t>
      </w:r>
      <w:r>
        <w:rPr>
          <w:rFonts w:ascii="仿宋" w:hAnsi="仿宋" w:eastAsia="仿宋"/>
          <w:sz w:val="32"/>
          <w:szCs w:val="32"/>
        </w:rPr>
        <w:t>考试报名。根据页面提示操作。具体考试地点以考生下载的准考证上的地址为准。</w:t>
      </w:r>
    </w:p>
    <w:p>
      <w:pPr>
        <w:spacing w:line="560" w:lineRule="exact"/>
        <w:ind w:firstLine="643" w:firstLineChars="200"/>
        <w:rPr>
          <w:rFonts w:ascii="仿宋" w:hAnsi="仿宋" w:eastAsia="仿宋"/>
          <w:sz w:val="32"/>
          <w:szCs w:val="32"/>
        </w:rPr>
      </w:pPr>
      <w:r>
        <w:rPr>
          <w:rFonts w:ascii="仿宋" w:hAnsi="仿宋" w:eastAsia="仿宋"/>
          <w:b/>
          <w:bCs/>
          <w:sz w:val="32"/>
          <w:szCs w:val="32"/>
        </w:rPr>
        <w:t>第八步：</w:t>
      </w:r>
      <w:r>
        <w:rPr>
          <w:rFonts w:ascii="仿宋" w:hAnsi="仿宋" w:eastAsia="仿宋"/>
          <w:sz w:val="32"/>
          <w:szCs w:val="32"/>
        </w:rPr>
        <w:t>审核。考生等待考区教育考试机构网上审核。考生可自行登录网报系统查验审核状态，各考区不另行通知。</w:t>
      </w:r>
    </w:p>
    <w:p>
      <w:pPr>
        <w:spacing w:line="560" w:lineRule="exact"/>
        <w:ind w:firstLine="640" w:firstLineChars="200"/>
        <w:rPr>
          <w:rFonts w:hint="eastAsia" w:ascii="仿宋" w:hAnsi="仿宋" w:eastAsia="仿宋"/>
          <w:sz w:val="32"/>
          <w:szCs w:val="32"/>
          <w:lang w:eastAsia="zh-CN"/>
        </w:rPr>
      </w:pPr>
      <w:r>
        <w:rPr>
          <w:rFonts w:ascii="仿宋" w:hAnsi="仿宋" w:eastAsia="仿宋"/>
          <w:sz w:val="32"/>
          <w:szCs w:val="32"/>
        </w:rPr>
        <w:t>因个人信息填报错误而导致审核未通过的考生，可及时修正个人信息，重新选择报考课程</w:t>
      </w:r>
      <w:r>
        <w:rPr>
          <w:rFonts w:hint="eastAsia" w:ascii="仿宋" w:hAnsi="仿宋" w:eastAsia="仿宋"/>
          <w:sz w:val="32"/>
          <w:szCs w:val="32"/>
          <w:lang w:eastAsia="zh-CN"/>
        </w:rPr>
        <w:t>，</w:t>
      </w:r>
      <w:r>
        <w:rPr>
          <w:rFonts w:ascii="仿宋" w:hAnsi="仿宋" w:eastAsia="仿宋"/>
          <w:sz w:val="32"/>
          <w:szCs w:val="32"/>
        </w:rPr>
        <w:t>再次提交报名申请</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因个人信息查验未果</w:t>
      </w:r>
      <w:r>
        <w:rPr>
          <w:rFonts w:ascii="仿宋" w:hAnsi="仿宋" w:eastAsia="仿宋"/>
          <w:sz w:val="32"/>
          <w:szCs w:val="32"/>
        </w:rPr>
        <w:t>而导致审核未通过的考生，</w:t>
      </w:r>
      <w:r>
        <w:rPr>
          <w:rFonts w:hint="eastAsia" w:ascii="仿宋" w:hAnsi="仿宋" w:eastAsia="仿宋"/>
          <w:sz w:val="32"/>
          <w:szCs w:val="32"/>
          <w:lang w:eastAsia="zh-CN"/>
        </w:rPr>
        <w:t>须根据审核反馈信息，登录</w:t>
      </w:r>
      <w:r>
        <w:rPr>
          <w:rFonts w:hint="eastAsia" w:ascii="仿宋" w:hAnsi="仿宋" w:eastAsia="仿宋"/>
          <w:sz w:val="32"/>
          <w:szCs w:val="32"/>
        </w:rPr>
        <w:t>广东省中小学教师资格考试（笔试）报名资料补充审核系统</w:t>
      </w:r>
      <w:r>
        <w:rPr>
          <w:rFonts w:hint="eastAsia" w:ascii="仿宋" w:hAnsi="仿宋" w:eastAsia="仿宋"/>
          <w:sz w:val="32"/>
          <w:szCs w:val="32"/>
          <w:lang w:eastAsia="zh-CN"/>
        </w:rPr>
        <w:t>（网址：</w:t>
      </w:r>
      <w:r>
        <w:rPr>
          <w:rFonts w:hint="eastAsia" w:ascii="仿宋" w:hAnsi="仿宋" w:eastAsia="仿宋"/>
          <w:sz w:val="32"/>
          <w:szCs w:val="32"/>
        </w:rPr>
        <w:t>https://www.eeagd.edu.cn/jszgsh</w:t>
      </w:r>
      <w:r>
        <w:rPr>
          <w:rFonts w:hint="eastAsia" w:ascii="仿宋" w:hAnsi="仿宋" w:eastAsia="仿宋"/>
          <w:sz w:val="32"/>
          <w:szCs w:val="32"/>
          <w:lang w:eastAsia="zh-CN"/>
        </w:rPr>
        <w:t>，手机及电脑均可登录），在指定时间内按</w:t>
      </w:r>
      <w:r>
        <w:rPr>
          <w:rFonts w:ascii="仿宋" w:hAnsi="仿宋" w:eastAsia="仿宋"/>
          <w:sz w:val="32"/>
          <w:szCs w:val="32"/>
        </w:rPr>
        <w:t>规定</w:t>
      </w:r>
      <w:r>
        <w:rPr>
          <w:rFonts w:hint="eastAsia" w:ascii="仿宋" w:hAnsi="仿宋" w:eastAsia="仿宋"/>
          <w:sz w:val="32"/>
          <w:szCs w:val="32"/>
          <w:lang w:eastAsia="zh-CN"/>
        </w:rPr>
        <w:t>提交相应资料，并且返回报名系统</w:t>
      </w:r>
      <w:r>
        <w:rPr>
          <w:rFonts w:ascii="仿宋" w:hAnsi="仿宋" w:eastAsia="仿宋"/>
          <w:sz w:val="32"/>
          <w:szCs w:val="32"/>
        </w:rPr>
        <w:t>再次提交报名申请。</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lang w:eastAsia="zh-CN"/>
        </w:rPr>
        <w:t>凡审核未通过且未在指定时间内再次提交报名申请的，视为放弃本次报名。</w:t>
      </w:r>
    </w:p>
    <w:p>
      <w:pPr>
        <w:spacing w:line="560" w:lineRule="exact"/>
        <w:ind w:firstLine="643" w:firstLineChars="200"/>
        <w:rPr>
          <w:rFonts w:ascii="仿宋" w:hAnsi="仿宋" w:eastAsia="仿宋"/>
          <w:sz w:val="32"/>
          <w:szCs w:val="32"/>
        </w:rPr>
      </w:pPr>
      <w:r>
        <w:rPr>
          <w:rFonts w:ascii="仿宋" w:hAnsi="仿宋" w:eastAsia="仿宋"/>
          <w:b/>
          <w:bCs/>
          <w:sz w:val="32"/>
          <w:szCs w:val="32"/>
        </w:rPr>
        <w:t>第九步：</w:t>
      </w:r>
      <w:r>
        <w:rPr>
          <w:rFonts w:ascii="仿宋" w:hAnsi="仿宋" w:eastAsia="仿宋"/>
          <w:sz w:val="32"/>
          <w:szCs w:val="32"/>
        </w:rPr>
        <w:t>缴费。网上审核通过后，在网上缴费截止日期前，考生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ascii="仿宋" w:hAnsi="仿宋" w:eastAsia="仿宋"/>
          <w:sz w:val="32"/>
          <w:szCs w:val="32"/>
        </w:rPr>
        <w:t>成功报名的考生可于</w:t>
      </w:r>
      <w:r>
        <w:rPr>
          <w:rFonts w:hint="eastAsia" w:ascii="仿宋" w:hAnsi="仿宋" w:eastAsia="仿宋"/>
          <w:sz w:val="32"/>
          <w:szCs w:val="32"/>
          <w:lang w:val="en-US" w:eastAsia="zh-CN"/>
        </w:rPr>
        <w:t>2022年3</w:t>
      </w:r>
      <w:r>
        <w:rPr>
          <w:rFonts w:ascii="仿宋" w:hAnsi="仿宋" w:eastAsia="仿宋"/>
          <w:sz w:val="32"/>
          <w:szCs w:val="32"/>
        </w:rPr>
        <w:t>月</w:t>
      </w:r>
      <w:r>
        <w:rPr>
          <w:rFonts w:hint="eastAsia" w:ascii="仿宋" w:hAnsi="仿宋" w:eastAsia="仿宋"/>
          <w:sz w:val="32"/>
          <w:szCs w:val="32"/>
          <w:lang w:val="en-US" w:eastAsia="zh-CN"/>
        </w:rPr>
        <w:t>7</w:t>
      </w:r>
      <w:r>
        <w:rPr>
          <w:rFonts w:ascii="仿宋" w:hAnsi="仿宋" w:eastAsia="仿宋"/>
          <w:sz w:val="32"/>
          <w:szCs w:val="32"/>
        </w:rPr>
        <w:t>日00：00</w:t>
      </w:r>
      <w:r>
        <w:rPr>
          <w:rFonts w:hint="eastAsia" w:ascii="仿宋" w:hAnsi="仿宋" w:eastAsia="仿宋"/>
          <w:sz w:val="32"/>
          <w:szCs w:val="32"/>
          <w:lang w:eastAsia="zh-CN"/>
        </w:rPr>
        <w:t>—</w:t>
      </w:r>
      <w:r>
        <w:rPr>
          <w:rFonts w:hint="eastAsia" w:ascii="仿宋" w:hAnsi="仿宋" w:eastAsia="仿宋"/>
          <w:sz w:val="32"/>
          <w:szCs w:val="32"/>
          <w:lang w:val="en-US" w:eastAsia="zh-CN"/>
        </w:rPr>
        <w:t>12</w:t>
      </w:r>
      <w:r>
        <w:rPr>
          <w:rFonts w:ascii="仿宋" w:hAnsi="仿宋" w:eastAsia="仿宋"/>
          <w:sz w:val="32"/>
          <w:szCs w:val="32"/>
        </w:rPr>
        <w:t>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w:t>
      </w:r>
      <w:r>
        <w:rPr>
          <w:rFonts w:hint="eastAsia" w:ascii="仿宋" w:hAnsi="仿宋" w:eastAsia="仿宋" w:cs="黑体"/>
          <w:sz w:val="32"/>
          <w:szCs w:val="32"/>
          <w:lang w:val="en-US" w:eastAsia="zh-CN"/>
        </w:rPr>
        <w:t>3</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.考生报考前，务必登录拟报地市及考区的官网或官微，关注相关公告，了解拟报考区的具体报名要求，并按照执行。</w:t>
      </w:r>
    </w:p>
    <w:p>
      <w:pPr>
        <w:autoSpaceDE w:val="0"/>
        <w:autoSpaceDN w:val="0"/>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eastAsia="仿宋_GB2312"/>
          <w:sz w:val="32"/>
          <w:szCs w:val="32"/>
        </w:rPr>
      </w:pPr>
      <w:r>
        <w:rPr>
          <w:rFonts w:hint="eastAsia" w:ascii="仿宋" w:hAnsi="仿宋" w:eastAsia="仿宋"/>
          <w:sz w:val="32"/>
          <w:szCs w:val="32"/>
          <w:lang w:val="en-US" w:eastAsia="zh-CN"/>
        </w:rPr>
        <w:t>3</w:t>
      </w:r>
      <w:r>
        <w:rPr>
          <w:rFonts w:hint="default" w:ascii="仿宋" w:hAnsi="仿宋" w:eastAsia="仿宋"/>
          <w:sz w:val="32"/>
          <w:szCs w:val="32"/>
        </w:rPr>
        <w:t>.</w:t>
      </w:r>
      <w:r>
        <w:rPr>
          <w:rFonts w:eastAsia="仿宋_GB2312"/>
          <w:sz w:val="32"/>
          <w:szCs w:val="32"/>
        </w:rPr>
        <w:t>凭</w:t>
      </w:r>
      <w:r>
        <w:rPr>
          <w:rFonts w:hint="eastAsia" w:eastAsia="仿宋_GB2312"/>
          <w:sz w:val="32"/>
          <w:szCs w:val="32"/>
          <w:lang w:eastAsia="zh-CN"/>
        </w:rPr>
        <w:t>广东省内</w:t>
      </w:r>
      <w:r>
        <w:rPr>
          <w:rFonts w:eastAsia="仿宋_GB2312"/>
          <w:sz w:val="32"/>
          <w:szCs w:val="32"/>
        </w:rPr>
        <w:t>居住证</w:t>
      </w:r>
      <w:r>
        <w:rPr>
          <w:rFonts w:hint="eastAsia" w:eastAsia="仿宋_GB2312"/>
          <w:sz w:val="32"/>
          <w:szCs w:val="32"/>
          <w:lang w:eastAsia="zh-CN"/>
        </w:rPr>
        <w:t>报名的考生，</w:t>
      </w:r>
      <w:r>
        <w:rPr>
          <w:rFonts w:eastAsia="仿宋_GB2312"/>
          <w:sz w:val="32"/>
          <w:szCs w:val="32"/>
        </w:rPr>
        <w:t>“居住证编号”一栏填写身份证号码。</w:t>
      </w:r>
    </w:p>
    <w:p>
      <w:pPr>
        <w:autoSpaceDE w:val="0"/>
        <w:autoSpaceDN w:val="0"/>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w:t>
      </w:r>
      <w:r>
        <w:rPr>
          <w:rFonts w:hint="eastAsia"/>
          <w:color w:val="000000"/>
        </w:rPr>
        <w:t xml:space="preserve"> </w:t>
      </w:r>
      <w:r>
        <w:rPr>
          <w:rFonts w:hint="eastAsia" w:ascii="仿宋" w:hAnsi="仿宋" w:eastAsia="仿宋"/>
          <w:color w:val="000000"/>
          <w:sz w:val="32"/>
          <w:szCs w:val="32"/>
        </w:rPr>
        <w:t>考生报名时必须规范填写学校名称，不可填写简称或不规范名称，以免因学校名称不符而被审核不通过。</w:t>
      </w:r>
      <w:r>
        <w:rPr>
          <w:rFonts w:hint="eastAsia" w:ascii="仿宋" w:hAnsi="仿宋" w:eastAsia="仿宋"/>
          <w:color w:val="000000"/>
          <w:sz w:val="32"/>
          <w:szCs w:val="32"/>
          <w:lang w:eastAsia="zh-CN"/>
        </w:rPr>
        <w:t>建议考生提前登录学信网查询本人学籍或学历信息，以保证规范填写。</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w:t>
      </w:r>
      <w:r>
        <w:rPr>
          <w:rFonts w:ascii="仿宋" w:hAnsi="仿宋" w:eastAsia="仿宋"/>
          <w:sz w:val="32"/>
          <w:szCs w:val="32"/>
        </w:rPr>
        <w:t>考生必须本人通过“中小学教师资格考试网” （http://ntce.neea.edu.cn）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w:t>
      </w:r>
      <w:r>
        <w:rPr>
          <w:rFonts w:ascii="仿宋" w:hAnsi="仿宋" w:eastAsia="仿宋"/>
          <w:sz w:val="32"/>
          <w:szCs w:val="32"/>
        </w:rPr>
        <w:t>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w:t>
      </w:r>
      <w:r>
        <w:rPr>
          <w:rFonts w:ascii="仿宋" w:hAnsi="仿宋" w:eastAsia="仿宋"/>
          <w:sz w:val="32"/>
          <w:szCs w:val="32"/>
        </w:rPr>
        <w:t>所有考生笔试报名前需要重新进行注册、填报个人信息并上传个人照片，重新注册操作不影响考生已获得的成绩。</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w:t>
      </w:r>
      <w:r>
        <w:rPr>
          <w:rFonts w:ascii="仿宋" w:hAnsi="仿宋" w:eastAsia="仿宋"/>
          <w:sz w:val="32"/>
          <w:szCs w:val="32"/>
        </w:rPr>
        <w:t>所有审核不通过须重新修改报名信息（包括照片）</w:t>
      </w:r>
      <w:r>
        <w:rPr>
          <w:rFonts w:hint="eastAsia" w:ascii="仿宋" w:hAnsi="仿宋" w:eastAsia="仿宋"/>
          <w:sz w:val="32"/>
          <w:szCs w:val="32"/>
          <w:lang w:val="en-US" w:eastAsia="zh-CN"/>
        </w:rPr>
        <w:t>,或因个人信息查验未果需要另行提交资料</w:t>
      </w:r>
      <w:r>
        <w:rPr>
          <w:rFonts w:ascii="仿宋" w:hAnsi="仿宋" w:eastAsia="仿宋"/>
          <w:sz w:val="32"/>
          <w:szCs w:val="32"/>
        </w:rPr>
        <w:t>的考生，必须同时重新选报考试科目</w:t>
      </w:r>
      <w:r>
        <w:rPr>
          <w:rFonts w:hint="eastAsia" w:ascii="仿宋" w:hAnsi="仿宋" w:eastAsia="仿宋"/>
          <w:sz w:val="32"/>
          <w:szCs w:val="32"/>
          <w:lang w:eastAsia="zh-CN"/>
        </w:rPr>
        <w:t>，在规定时间内再次提交报名申请</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w:t>
      </w:r>
      <w:r>
        <w:rPr>
          <w:rFonts w:ascii="仿宋" w:hAnsi="仿宋" w:eastAsia="仿宋"/>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如拟报考区额满，考生可选择本地市其它考区报考，各地市考位数总体上可满足本地市考生需求。</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ascii="仿宋" w:hAnsi="仿宋" w:eastAsia="仿宋"/>
          <w:kern w:val="0"/>
          <w:sz w:val="32"/>
          <w:szCs w:val="32"/>
        </w:rPr>
        <w:t>.</w:t>
      </w:r>
      <w:r>
        <w:rPr>
          <w:rFonts w:ascii="仿宋" w:hAnsi="仿宋" w:eastAsia="仿宋"/>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2</w:t>
      </w:r>
      <w:r>
        <w:rPr>
          <w:rFonts w:ascii="仿宋" w:hAnsi="仿宋" w:eastAsia="仿宋"/>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pict>
          <v:shape id="_x0000_s1027" o:spid="_x0000_s1027" o:spt="75" type="#_x0000_t75" style="position:absolute;left:0pt;margin-left:325.6pt;margin-top:11.8pt;height:133.9pt;width:107.25pt;mso-wrap-distance-bottom:0pt;mso-wrap-distance-left:9pt;mso-wrap-distance-right:9pt;mso-wrap-distance-top:0pt;z-index:251659264;mso-width-relative:page;mso-height-relative:page;" filled="f" o:preferrelative="t" stroked="f" coordsize="21600,21600">
            <v:path/>
            <v:fill on="f" focussize="0,0"/>
            <v:stroke on="f"/>
            <v:imagedata r:id="rId4" cropleft="7473f" cropright="7497f" cropbottom="13627f" embosscolor="#FFFFFF" o:title=""/>
            <o:lock v:ext="edit" grouping="f" rotation="f" text="f" aspectratio="t"/>
            <w10:wrap type="square"/>
          </v:shape>
        </w:pict>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w:t>
      </w:r>
      <w:r>
        <w:rPr>
          <w:rFonts w:hint="eastAsia" w:ascii="仿宋" w:hAnsi="仿宋" w:eastAsia="仿宋" w:cs="黑体"/>
          <w:sz w:val="32"/>
          <w:szCs w:val="32"/>
          <w:lang w:val="en-US" w:eastAsia="zh-CN"/>
        </w:rPr>
        <w:t>4</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2022年上半年</w:t>
      </w:r>
      <w:r>
        <w:rPr>
          <w:rFonts w:hint="eastAsia" w:ascii="仿宋" w:hAnsi="仿宋" w:eastAsia="仿宋" w:cs="宋体"/>
          <w:b/>
          <w:sz w:val="44"/>
          <w:szCs w:val="44"/>
        </w:rPr>
        <w:t>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4"/>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ascii="仿宋" w:hAnsi="仿宋" w:eastAsia="仿宋"/>
              </w:rPr>
              <w:t>道德与法治学科知识与教学能力（初级中学）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3"/>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中小学教师资格考试笔试科目说明如下:</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1.幼儿园教师资格考试笔试科目共两科：科目一为《综合素质》，科目二为《保教知识与能力》。</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2.小学教师资格考试笔试科目共两科：科目一为《综合素质》，科目二为《教育教学知识与能力》。</w:t>
      </w:r>
    </w:p>
    <w:p>
      <w:pPr>
        <w:adjustRightInd w:val="0"/>
        <w:snapToGrid w:val="0"/>
        <w:spacing w:line="560" w:lineRule="exact"/>
        <w:ind w:firstLine="640" w:firstLineChars="200"/>
        <w:rPr>
          <w:rFonts w:hint="eastAsia" w:ascii="仿宋" w:hAnsi="仿宋" w:eastAsia="仿宋"/>
          <w:sz w:val="32"/>
          <w:szCs w:val="32"/>
        </w:rPr>
      </w:pPr>
      <w:r>
        <w:rPr>
          <w:rFonts w:ascii="仿宋" w:hAnsi="仿宋" w:eastAsia="仿宋"/>
          <w:sz w:val="32"/>
          <w:szCs w:val="32"/>
        </w:rPr>
        <w:t>3.初级中学、高级中学教师资格考试笔试科目共三科：科目一为《综合素质》，科目二为《教育知识与能力》，科目三为《学科知识与教学能力》。</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Fonts w:ascii="仿宋" w:hAnsi="仿宋" w:eastAsia="仿宋"/>
          <w:color w:val="000000"/>
          <w:sz w:val="32"/>
          <w:szCs w:val="32"/>
        </w:rPr>
        <w:t xml:space="preserve"> 初级中学笔试科目中，</w:t>
      </w:r>
      <w:r>
        <w:rPr>
          <w:rFonts w:hint="eastAsia" w:ascii="仿宋" w:hAnsi="仿宋" w:eastAsia="仿宋"/>
          <w:color w:val="000000"/>
          <w:sz w:val="32"/>
          <w:szCs w:val="32"/>
        </w:rPr>
        <w:t>原“</w:t>
      </w:r>
      <w:r>
        <w:rPr>
          <w:rFonts w:ascii="仿宋" w:hAnsi="仿宋" w:eastAsia="仿宋"/>
          <w:color w:val="000000"/>
          <w:sz w:val="32"/>
          <w:szCs w:val="32"/>
        </w:rPr>
        <w:t>思想品德学科知识与教学能力（初级中学）”</w:t>
      </w:r>
      <w:r>
        <w:rPr>
          <w:rFonts w:eastAsia="仿宋"/>
          <w:color w:val="000000"/>
          <w:sz w:val="32"/>
          <w:szCs w:val="32"/>
        </w:rPr>
        <w:t> </w:t>
      </w:r>
      <w:r>
        <w:rPr>
          <w:rFonts w:hint="eastAsia" w:ascii="仿宋" w:hAnsi="仿宋" w:eastAsia="仿宋"/>
          <w:color w:val="000000"/>
          <w:sz w:val="32"/>
          <w:szCs w:val="32"/>
        </w:rPr>
        <w:t>（科目代码：309）</w:t>
      </w:r>
      <w:r>
        <w:rPr>
          <w:rFonts w:ascii="仿宋" w:hAnsi="仿宋" w:eastAsia="仿宋"/>
          <w:color w:val="000000"/>
          <w:sz w:val="32"/>
          <w:szCs w:val="32"/>
        </w:rPr>
        <w:t>调整为“道德与法治学科知识与教学能力（初级中学）</w:t>
      </w:r>
      <w:r>
        <w:rPr>
          <w:rFonts w:hint="eastAsia" w:ascii="仿宋" w:hAnsi="仿宋" w:eastAsia="仿宋"/>
          <w:color w:val="000000"/>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.初级中学和高级中学的《学科知识与教学能力》科目按教育部有关规定执行。初级中学《学科知识与教学能力》科目分为语文、数学、英语、物理、化学、生物</w:t>
      </w:r>
      <w:r>
        <w:rPr>
          <w:rFonts w:ascii="仿宋" w:hAnsi="仿宋" w:eastAsia="仿宋"/>
          <w:color w:val="000000"/>
          <w:sz w:val="32"/>
          <w:szCs w:val="32"/>
        </w:rPr>
        <w:t>、</w:t>
      </w:r>
      <w:r>
        <w:rPr>
          <w:rFonts w:hint="eastAsia" w:ascii="仿宋" w:hAnsi="仿宋" w:eastAsia="仿宋"/>
          <w:color w:val="000000"/>
          <w:sz w:val="32"/>
          <w:szCs w:val="32"/>
        </w:rPr>
        <w:t>道德与法治</w:t>
      </w:r>
      <w:r>
        <w:rPr>
          <w:rFonts w:ascii="仿宋" w:hAnsi="仿宋" w:eastAsia="仿宋"/>
          <w:color w:val="000000"/>
          <w:sz w:val="32"/>
          <w:szCs w:val="32"/>
        </w:rPr>
        <w:t>、历史、地理、音乐、体育与健康、美术、信息</w:t>
      </w:r>
      <w:r>
        <w:rPr>
          <w:rFonts w:ascii="仿宋" w:hAnsi="仿宋" w:eastAsia="仿宋"/>
          <w:sz w:val="32"/>
          <w:szCs w:val="32"/>
        </w:rPr>
        <w:t>技术、历史与社会、科学等15门科目，高级中学《学科知识与教学能力》科目分为语文、数学、英语、物理、化学、生物、思想政治、历史、地理、音乐、体育与健康、美术、信息技术、通用技术等14门科目。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.申请中等职业学校文化课教师资格的人员参加高级中学教师资格考试。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9</w:t>
      </w:r>
      <w:r>
        <w:rPr>
          <w:rFonts w:ascii="仿宋" w:hAnsi="仿宋" w:eastAsia="仿宋"/>
          <w:sz w:val="32"/>
          <w:szCs w:val="32"/>
        </w:rPr>
        <w:t>.初中、高中、中职文化课类别“心理健康教育”、“日语”、“俄语”学科的笔试科目一、科目二与已开考学科一致，笔试科目三《学科知识与教学能力》结合面试一并考核。</w:t>
      </w:r>
      <w:r>
        <w:rPr>
          <w:rFonts w:ascii="仿宋" w:hAnsi="仿宋" w:eastAsia="仿宋"/>
          <w:sz w:val="32"/>
          <w:szCs w:val="32"/>
        </w:rPr>
        <w:br w:type="page"/>
      </w:r>
    </w:p>
    <w:p>
      <w:pPr>
        <w:spacing w:line="560" w:lineRule="exact"/>
        <w:outlineLvl w:val="1"/>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5</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20" w:after="20" w:line="360"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spacing w:line="500" w:lineRule="exact"/>
        <w:ind w:firstLine="643" w:firstLineChars="200"/>
        <w:rPr>
          <w:rFonts w:ascii="仿宋" w:hAnsi="仿宋" w:eastAsia="仿宋"/>
          <w:sz w:val="32"/>
          <w:szCs w:val="32"/>
        </w:rPr>
      </w:pPr>
      <w:r>
        <w:rPr>
          <w:rFonts w:ascii="仿宋" w:hAnsi="仿宋" w:eastAsia="仿宋"/>
          <w:b/>
          <w:sz w:val="32"/>
          <w:szCs w:val="32"/>
        </w:rPr>
        <w:t>4.考前准备</w:t>
      </w:r>
    </w:p>
    <w:p>
      <w:pPr>
        <w:spacing w:line="500" w:lineRule="exact"/>
        <w:ind w:firstLine="643" w:firstLineChars="200"/>
        <w:rPr>
          <w:rFonts w:ascii="仿宋" w:hAnsi="仿宋" w:eastAsia="仿宋" w:cs="宋体"/>
          <w:kern w:val="0"/>
          <w:sz w:val="32"/>
          <w:szCs w:val="32"/>
        </w:rPr>
      </w:pPr>
      <w:r>
        <w:rPr>
          <w:rFonts w:ascii="仿宋" w:hAnsi="仿宋" w:eastAsia="仿宋"/>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5.考生和考试工作人员进入考点、考场</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仿宋" w:hAnsi="仿宋" w:eastAsia="仿宋"/>
          <w:sz w:val="32"/>
          <w:szCs w:val="32"/>
        </w:rPr>
        <w:t xml:space="preserve">   </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6.考试结束</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7.考试过程中异常情况处置</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widowControl/>
        <w:spacing w:line="500" w:lineRule="exact"/>
        <w:jc w:val="left"/>
        <w:rPr>
          <w:rFonts w:hint="eastAsia"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w:t>
      </w:r>
      <w:r>
        <w:rPr>
          <w:rFonts w:hint="eastAsia" w:ascii="仿宋" w:hAnsi="仿宋" w:eastAsia="仿宋" w:cs="黑体"/>
          <w:sz w:val="32"/>
          <w:szCs w:val="32"/>
          <w:lang w:val="en-US" w:eastAsia="zh-CN"/>
        </w:rPr>
        <w:t>6</w:t>
      </w:r>
    </w:p>
    <w:p>
      <w:pPr>
        <w:keepNext/>
        <w:keepLines/>
        <w:spacing w:before="100" w:after="100" w:line="360" w:lineRule="auto"/>
        <w:jc w:val="left"/>
        <w:outlineLvl w:val="0"/>
        <w:rPr>
          <w:rFonts w:hint="eastAsia" w:ascii="仿宋" w:hAnsi="仿宋" w:eastAsia="仿宋"/>
          <w:b/>
          <w:bCs/>
          <w:kern w:val="0"/>
          <w:sz w:val="32"/>
          <w:szCs w:val="32"/>
        </w:rPr>
      </w:pPr>
      <w:r>
        <w:rPr>
          <w:rFonts w:hint="eastAsia" w:ascii="仿宋" w:hAnsi="仿宋" w:eastAsia="仿宋"/>
          <w:b/>
          <w:bCs/>
          <w:kern w:val="0"/>
          <w:sz w:val="32"/>
          <w:szCs w:val="32"/>
          <w:lang w:eastAsia="zh-CN"/>
        </w:rPr>
        <w:t>2022年上半年</w:t>
      </w:r>
      <w:r>
        <w:rPr>
          <w:rFonts w:hint="eastAsia" w:ascii="仿宋" w:hAnsi="仿宋" w:eastAsia="仿宋"/>
          <w:b/>
          <w:bCs/>
          <w:kern w:val="0"/>
          <w:sz w:val="32"/>
          <w:szCs w:val="32"/>
        </w:rPr>
        <w:t>中小学教师资格考试（笔试）考生健康监测表</w:t>
      </w:r>
    </w:p>
    <w:p>
      <w:pPr>
        <w:keepNext/>
        <w:keepLines/>
        <w:spacing w:before="100" w:after="100" w:line="360" w:lineRule="auto"/>
        <w:jc w:val="left"/>
        <w:outlineLvl w:val="0"/>
        <w:rPr>
          <w:rFonts w:ascii="仿宋" w:hAnsi="仿宋" w:eastAsia="仿宋"/>
          <w:b/>
          <w:bCs/>
          <w:kern w:val="0"/>
          <w:sz w:val="32"/>
          <w:szCs w:val="32"/>
        </w:rPr>
      </w:pPr>
      <w:r>
        <w:rPr>
          <w:rFonts w:ascii="仿宋" w:hAnsi="仿宋" w:eastAsia="仿宋"/>
          <w:sz w:val="24"/>
        </w:rPr>
        <w:t>姓名（</w:t>
      </w:r>
      <w:r>
        <w:rPr>
          <w:rFonts w:hint="eastAsia" w:ascii="仿宋" w:hAnsi="仿宋" w:eastAsia="仿宋"/>
          <w:sz w:val="24"/>
        </w:rPr>
        <w:t>正楷手写</w:t>
      </w:r>
      <w:r>
        <w:rPr>
          <w:rFonts w:ascii="仿宋" w:hAnsi="仿宋" w:eastAsia="仿宋"/>
          <w:sz w:val="24"/>
        </w:rPr>
        <w:t>）：</w:t>
      </w:r>
      <w:r>
        <w:rPr>
          <w:rFonts w:ascii="仿宋" w:hAnsi="仿宋" w:eastAsia="仿宋"/>
          <w:sz w:val="24"/>
          <w:u w:val="single"/>
        </w:rPr>
        <w:t xml:space="preserve">                  </w:t>
      </w:r>
      <w:r>
        <w:rPr>
          <w:rFonts w:ascii="仿宋" w:hAnsi="仿宋" w:eastAsia="仿宋"/>
          <w:sz w:val="24"/>
        </w:rPr>
        <w:t>身份证号码：</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p>
    <w:p>
      <w:pPr>
        <w:snapToGrid w:val="0"/>
        <w:spacing w:line="360" w:lineRule="auto"/>
        <w:jc w:val="left"/>
        <w:rPr>
          <w:rFonts w:ascii="仿宋" w:hAnsi="仿宋" w:eastAsia="仿宋"/>
          <w:sz w:val="24"/>
          <w:u w:val="single"/>
        </w:rPr>
      </w:pPr>
      <w:r>
        <w:rPr>
          <w:rFonts w:ascii="仿宋" w:hAnsi="仿宋" w:eastAsia="仿宋"/>
          <w:sz w:val="24"/>
        </w:rPr>
        <w:t>准考证号码：</w:t>
      </w:r>
      <w:r>
        <w:rPr>
          <w:rFonts w:ascii="仿宋" w:hAnsi="仿宋" w:eastAsia="仿宋"/>
          <w:sz w:val="24"/>
          <w:u w:val="single"/>
        </w:rPr>
        <w:t xml:space="preserve">                      </w:t>
      </w:r>
      <w:r>
        <w:rPr>
          <w:rFonts w:ascii="仿宋" w:hAnsi="仿宋" w:eastAsia="仿宋"/>
          <w:sz w:val="24"/>
        </w:rPr>
        <w:t xml:space="preserve"> 联系电话：</w:t>
      </w:r>
      <w:r>
        <w:rPr>
          <w:rFonts w:ascii="仿宋" w:hAnsi="仿宋" w:eastAsia="仿宋"/>
          <w:sz w:val="24"/>
          <w:u w:val="single"/>
        </w:rPr>
        <w:t xml:space="preserve">                      </w:t>
      </w:r>
    </w:p>
    <w:p>
      <w:pPr>
        <w:pStyle w:val="6"/>
        <w:rPr>
          <w:rFonts w:ascii="仿宋" w:hAnsi="仿宋" w:eastAsia="仿宋"/>
        </w:rPr>
      </w:pPr>
    </w:p>
    <w:tbl>
      <w:tblPr>
        <w:tblStyle w:val="4"/>
        <w:tblW w:w="9645" w:type="dxa"/>
        <w:jc w:val="center"/>
        <w:tblLayout w:type="fixed"/>
        <w:tblCellMar>
          <w:top w:w="15" w:type="dxa"/>
          <w:left w:w="15" w:type="dxa"/>
          <w:bottom w:w="15" w:type="dxa"/>
          <w:right w:w="15" w:type="dxa"/>
        </w:tblCellMar>
      </w:tblPr>
      <w:tblGrid>
        <w:gridCol w:w="1032"/>
        <w:gridCol w:w="665"/>
        <w:gridCol w:w="2998"/>
        <w:gridCol w:w="1095"/>
        <w:gridCol w:w="795"/>
        <w:gridCol w:w="2009"/>
        <w:gridCol w:w="1051"/>
      </w:tblGrid>
      <w:tr>
        <w:tblPrEx>
          <w:tblCellMar>
            <w:top w:w="15" w:type="dxa"/>
            <w:left w:w="15" w:type="dxa"/>
            <w:bottom w:w="15" w:type="dxa"/>
            <w:right w:w="15" w:type="dxa"/>
          </w:tblCellMar>
        </w:tblPrEx>
        <w:trPr>
          <w:trHeight w:val="236" w:hRule="atLeast"/>
          <w:tblHeader/>
          <w:jc w:val="center"/>
        </w:trPr>
        <w:tc>
          <w:tcPr>
            <w:tcW w:w="103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日期</w:t>
            </w:r>
          </w:p>
        </w:tc>
        <w:tc>
          <w:tcPr>
            <w:tcW w:w="36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健康信息</w:t>
            </w:r>
          </w:p>
        </w:tc>
        <w:tc>
          <w:tcPr>
            <w:tcW w:w="3899"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103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Cs w:val="20"/>
              </w:rPr>
            </w:pPr>
          </w:p>
        </w:tc>
        <w:tc>
          <w:tcPr>
            <w:tcW w:w="3663"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szCs w:val="20"/>
              </w:rPr>
            </w:pP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是否离开过广东省</w:t>
            </w:r>
          </w:p>
        </w:tc>
        <w:tc>
          <w:tcPr>
            <w:tcW w:w="2804"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kern w:val="0"/>
                <w:szCs w:val="20"/>
                <w:lang w:bidi="ar"/>
              </w:rPr>
            </w:pPr>
            <w:r>
              <w:rPr>
                <w:rFonts w:ascii="仿宋" w:hAnsi="仿宋" w:eastAsia="仿宋"/>
                <w:kern w:val="0"/>
                <w:szCs w:val="20"/>
                <w:lang w:bidi="ar"/>
              </w:rPr>
              <w:t>是否去过疫情高、中风险及</w:t>
            </w:r>
          </w:p>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b/>
                <w:sz w:val="20"/>
                <w:szCs w:val="20"/>
              </w:rPr>
            </w:pP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val="en-US" w:eastAsia="zh-CN" w:bidi="ar"/>
              </w:rPr>
              <w:t>2</w:t>
            </w:r>
            <w:r>
              <w:rPr>
                <w:rFonts w:ascii="仿宋" w:hAnsi="仿宋" w:eastAsia="仿宋"/>
                <w:kern w:val="0"/>
                <w:sz w:val="20"/>
                <w:szCs w:val="20"/>
                <w:lang w:bidi="ar"/>
              </w:rPr>
              <w:t>月</w:t>
            </w:r>
            <w:r>
              <w:rPr>
                <w:rFonts w:hint="eastAsia" w:ascii="仿宋" w:hAnsi="仿宋" w:eastAsia="仿宋"/>
                <w:kern w:val="0"/>
                <w:sz w:val="20"/>
                <w:szCs w:val="20"/>
                <w:lang w:val="en-US" w:eastAsia="zh-CN" w:bidi="ar"/>
              </w:rPr>
              <w:t>2</w:t>
            </w:r>
            <w:r>
              <w:rPr>
                <w:rFonts w:hint="eastAsia" w:ascii="仿宋" w:hAnsi="仿宋" w:eastAsia="仿宋"/>
                <w:kern w:val="0"/>
                <w:sz w:val="20"/>
                <w:szCs w:val="20"/>
                <w:lang w:bidi="ar"/>
              </w:rPr>
              <w:t>6</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val="en-US" w:eastAsia="zh-CN" w:bidi="ar"/>
              </w:rPr>
              <w:t>2</w:t>
            </w:r>
            <w:r>
              <w:rPr>
                <w:rFonts w:ascii="仿宋" w:hAnsi="仿宋" w:eastAsia="仿宋"/>
                <w:kern w:val="0"/>
                <w:sz w:val="20"/>
                <w:szCs w:val="20"/>
                <w:lang w:bidi="ar"/>
              </w:rPr>
              <w:t>月</w:t>
            </w:r>
            <w:r>
              <w:rPr>
                <w:rFonts w:hint="eastAsia" w:ascii="仿宋" w:hAnsi="仿宋" w:eastAsia="仿宋"/>
                <w:kern w:val="0"/>
                <w:sz w:val="20"/>
                <w:szCs w:val="20"/>
                <w:lang w:val="en-US" w:eastAsia="zh-CN" w:bidi="ar"/>
              </w:rPr>
              <w:t>2</w:t>
            </w:r>
            <w:r>
              <w:rPr>
                <w:rFonts w:hint="eastAsia" w:ascii="仿宋" w:hAnsi="仿宋" w:eastAsia="仿宋"/>
                <w:kern w:val="0"/>
                <w:sz w:val="20"/>
                <w:szCs w:val="20"/>
                <w:lang w:bidi="ar"/>
              </w:rPr>
              <w:t>7</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val="en-US" w:eastAsia="zh-CN" w:bidi="ar"/>
              </w:rPr>
              <w:t>2</w:t>
            </w:r>
            <w:r>
              <w:rPr>
                <w:rFonts w:ascii="仿宋" w:hAnsi="仿宋" w:eastAsia="仿宋"/>
                <w:kern w:val="0"/>
                <w:sz w:val="20"/>
                <w:szCs w:val="20"/>
                <w:lang w:bidi="ar"/>
              </w:rPr>
              <w:t>月</w:t>
            </w:r>
            <w:r>
              <w:rPr>
                <w:rFonts w:hint="eastAsia" w:ascii="仿宋" w:hAnsi="仿宋" w:eastAsia="仿宋"/>
                <w:kern w:val="0"/>
                <w:sz w:val="20"/>
                <w:szCs w:val="20"/>
                <w:lang w:val="en-US" w:eastAsia="zh-CN" w:bidi="ar"/>
              </w:rPr>
              <w:t>2</w:t>
            </w:r>
            <w:r>
              <w:rPr>
                <w:rFonts w:hint="eastAsia" w:ascii="仿宋" w:hAnsi="仿宋" w:eastAsia="仿宋"/>
                <w:kern w:val="0"/>
                <w:sz w:val="20"/>
                <w:szCs w:val="20"/>
                <w:lang w:bidi="ar"/>
              </w:rPr>
              <w:t>8</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ascii="仿宋" w:hAnsi="仿宋" w:eastAsia="仿宋"/>
                <w:kern w:val="0"/>
                <w:sz w:val="20"/>
                <w:szCs w:val="20"/>
                <w:lang w:bidi="ar"/>
              </w:rPr>
              <w:t>1日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bidi="ar"/>
              </w:rPr>
              <w:t>2</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3</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4</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5</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6</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7</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8</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9</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10</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11</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eastAsia="zh-CN" w:bidi="ar"/>
              </w:rPr>
              <w:t>3月</w:t>
            </w:r>
            <w:r>
              <w:rPr>
                <w:rFonts w:hint="eastAsia" w:ascii="仿宋" w:hAnsi="仿宋" w:eastAsia="仿宋"/>
                <w:kern w:val="0"/>
                <w:sz w:val="20"/>
                <w:szCs w:val="20"/>
                <w:lang w:val="en-US" w:eastAsia="zh-CN" w:bidi="ar"/>
              </w:rPr>
              <w:t>12</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bl>
    <w:p>
      <w:pPr>
        <w:pStyle w:val="6"/>
        <w:ind w:left="425" w:leftChars="-135" w:hanging="708" w:hangingChars="295"/>
        <w:rPr>
          <w:rFonts w:ascii="仿宋" w:hAnsi="仿宋" w:eastAsia="仿宋"/>
        </w:rPr>
      </w:pPr>
      <w:r>
        <w:rPr>
          <w:rFonts w:ascii="仿宋" w:hAnsi="仿宋" w:eastAsia="仿宋"/>
          <w:sz w:val="24"/>
        </w:rPr>
        <w:t>注: 1.考生须认真、如实申报，在相应的</w:t>
      </w:r>
      <w:r>
        <w:rPr>
          <w:rFonts w:ascii="仿宋" w:hAnsi="仿宋" w:eastAsia="仿宋"/>
          <w:kern w:val="0"/>
          <w:sz w:val="20"/>
          <w:szCs w:val="20"/>
          <w:lang w:bidi="ar"/>
        </w:rPr>
        <w:t>□内打√</w:t>
      </w:r>
      <w:r>
        <w:rPr>
          <w:rFonts w:ascii="仿宋" w:hAnsi="仿宋" w:eastAsia="仿宋"/>
          <w:sz w:val="24"/>
        </w:rPr>
        <w:t>。如出现感冒样症状，喘憋、呼吸急促</w:t>
      </w:r>
      <w:r>
        <w:rPr>
          <w:rFonts w:hint="eastAsia" w:ascii="仿宋" w:hAnsi="仿宋" w:eastAsia="仿宋"/>
          <w:sz w:val="24"/>
        </w:rPr>
        <w:t>、</w:t>
      </w:r>
      <w:r>
        <w:rPr>
          <w:rFonts w:ascii="仿宋" w:hAnsi="仿宋" w:eastAsia="仿宋"/>
          <w:sz w:val="24"/>
        </w:rPr>
        <w:t>恶心呕吐、腹泻，心慌、胸闷，结膜炎以及其他异常的须填写信息情况。</w:t>
      </w:r>
    </w:p>
    <w:p>
      <w:pPr>
        <w:adjustRightInd w:val="0"/>
        <w:snapToGrid w:val="0"/>
        <w:spacing w:line="240" w:lineRule="atLeast"/>
        <w:ind w:firstLine="141" w:firstLineChars="59"/>
        <w:jc w:val="left"/>
        <w:rPr>
          <w:rFonts w:ascii="仿宋" w:hAnsi="仿宋" w:eastAsia="仿宋"/>
          <w:sz w:val="24"/>
        </w:rPr>
        <w:sectPr>
          <w:pgSz w:w="11907" w:h="16840"/>
          <w:pgMar w:top="851" w:right="1474" w:bottom="851" w:left="1588" w:header="720" w:footer="720" w:gutter="0"/>
          <w:cols w:space="720" w:num="1"/>
          <w:titlePg/>
          <w:docGrid w:linePitch="286" w:charSpace="0"/>
        </w:sectPr>
      </w:pPr>
      <w:r>
        <w:rPr>
          <w:rFonts w:ascii="仿宋" w:hAnsi="仿宋" w:eastAsia="仿宋"/>
          <w:sz w:val="24"/>
        </w:rPr>
        <w:t>2.考生应自行打印、填写本申报表，并在接受检查时向考点工作人员提供。</w:t>
      </w:r>
    </w:p>
    <w:p>
      <w:pPr>
        <w:spacing w:line="560" w:lineRule="exact"/>
        <w:outlineLvl w:val="1"/>
        <w:rPr>
          <w:rFonts w:hint="eastAsia" w:ascii="仿宋" w:hAnsi="仿宋" w:eastAsia="仿宋" w:cs="黑体"/>
          <w:sz w:val="32"/>
          <w:szCs w:val="32"/>
          <w:lang w:val="en-US" w:eastAsia="zh-CN"/>
        </w:rPr>
      </w:pPr>
      <w:r>
        <w:rPr>
          <w:rFonts w:hint="eastAsia" w:ascii="仿宋" w:hAnsi="仿宋" w:eastAsia="仿宋" w:cs="黑体"/>
          <w:sz w:val="32"/>
          <w:szCs w:val="32"/>
        </w:rPr>
        <w:t>附件</w:t>
      </w:r>
      <w:r>
        <w:rPr>
          <w:rFonts w:hint="eastAsia" w:ascii="仿宋" w:hAnsi="仿宋" w:eastAsia="仿宋" w:cs="黑体"/>
          <w:sz w:val="32"/>
          <w:szCs w:val="32"/>
          <w:lang w:val="en-US" w:eastAsia="zh-CN"/>
        </w:rPr>
        <w:t>7</w:t>
      </w:r>
    </w:p>
    <w:p>
      <w:pPr>
        <w:keepNext/>
        <w:keepLines/>
        <w:spacing w:before="100" w:after="100" w:line="578" w:lineRule="auto"/>
        <w:jc w:val="center"/>
        <w:outlineLvl w:val="0"/>
        <w:rPr>
          <w:rFonts w:hint="eastAsia" w:ascii="仿宋" w:hAnsi="仿宋" w:eastAsia="仿宋"/>
          <w:b/>
          <w:bCs/>
          <w:kern w:val="0"/>
          <w:sz w:val="36"/>
          <w:szCs w:val="36"/>
        </w:rPr>
      </w:pPr>
      <w:r>
        <w:rPr>
          <w:rFonts w:hint="eastAsia" w:ascii="仿宋" w:hAnsi="仿宋" w:eastAsia="仿宋"/>
          <w:b/>
          <w:bCs/>
          <w:kern w:val="0"/>
          <w:sz w:val="36"/>
          <w:szCs w:val="36"/>
        </w:rPr>
        <w:t>广东省中小学教师资格考试笔试工作联系方式</w:t>
      </w:r>
    </w:p>
    <w:tbl>
      <w:tblPr>
        <w:tblStyle w:val="4"/>
        <w:tblpPr w:leftFromText="180" w:rightFromText="180" w:vertAnchor="text" w:horzAnchor="page" w:tblpXSpec="center" w:tblpY="842"/>
        <w:tblOverlap w:val="never"/>
        <w:tblW w:w="9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1"/>
        <w:gridCol w:w="3313"/>
        <w:gridCol w:w="2006"/>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地市</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单位名称</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咨询电话</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广东省教育考试院</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020-62833628</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http://eea.gd.gov.cn/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广州市招生考试委员会办公室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020-83868090</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http://gzzk.gz.gov.cn/shks/index.html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广州市荔湾区招考办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020-81723966</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广州市越秀区招考办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020-87678002</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广州市海珠区招考中心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020-84479905</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广州市天河区招考办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020-38622793</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广州市白云区招考办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020-86367165</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广州市黄埔区招考办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020-82116639</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广州市番禺区招考办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020-84644565,</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84641646</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广州市花都区招考办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020-36898748</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广州市南沙区招考办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020-39050023</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广州市增城区招考办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020-82752867</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广州市从化区招考办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020-87930461</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韶关</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韶关市招生考试中心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0751-8912116</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http://jy.sg.gov.cn/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深圳市招生考试办公室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0755-82181999</w:t>
            </w:r>
          </w:p>
        </w:tc>
        <w:tc>
          <w:tcPr>
            <w:tcW w:w="340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http://szeb.sz.gov.cn/szzkw/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深圳市福田区教育局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0755-82918332</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深圳市罗湖区教育局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0755-22185762</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深圳市南山区教育局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0755-26486245</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深圳市宝安区教育局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0755-27750519</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深圳市龙岗区教育局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0755-89551925</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深圳市龙华区教育局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0755-21014424</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深圳市坪山区教育局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0755-84622637</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深圳市光明区教育局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0755-88219572</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深圳市盐田区教育局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0755-25228531</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深圳市大鹏新区教育和卫生健康局</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0755-28333436</w:t>
            </w:r>
          </w:p>
        </w:tc>
        <w:tc>
          <w:tcPr>
            <w:tcW w:w="3402" w:type="dxa"/>
            <w:vMerge w:val="continue"/>
            <w:tcBorders>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珠海</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珠海市招生委员会办公室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0756-2121896</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http://zhjy.zhuhai.gov.cn/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汕头</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汕头市招生办公室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0754-88860197</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https://www.shantou.gov.cn/edu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0757-83322637</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http://edu.foshan.gov.cn/jyxx/jyxx_jyzc/fsszkw/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佛山市禅城区招生办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0757-82341154</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佛山市南海区招生办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0757-86332355-2</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佛山市顺德区招生办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0757-22835788,22835768</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佛山市三水区招生办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0757-87782686</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佛山市高明区招生办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0757-88282396,88282343</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江门市招生考试办公室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0750-3503934</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江门市恩平市招生办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0750-7725215</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江门市台山市招生办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0750-5520360</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江门市开平市招生办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0750-2212010</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江门市新会区招生办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0750-6623087</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江门市鹤山市招生办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0750-8938607</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湛江</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湛江市招生考试服务中心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0759-3366818，3339667</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茂名</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茂名市招生办（市辖考区）</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0668-2270141</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http://mmjyj.maoming.gov.cn/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电白区招生办（电白考区）</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0668-5120473</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化州市招生办（化州考区）</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0668-7231833</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肇庆</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肇庆市招生办公室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0758-2843139</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http://www.zhaoqing.gov.cn/zqjyj/gkmlpt/index#12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惠州</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惠州市教育考试中心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0752-2399622</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http://www.hzkszx.com/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梅州</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梅州市教育考试院</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0753-2180826</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http://edu.meizhou.gov.cn/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汕尾</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汕尾市招生办公室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0660-3390696</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http://www.shanwei.gov.cn/swjyj/ywyw/zsks/ksxx/index.html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河源</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市辖考区（河源市教育考试中心）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0762-3389506</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right="5063" w:rightChars="2411"/>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紫金县招生办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0762-7822270</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龙川县招生办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0762-6752301</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连平县招生办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0762-4332370</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和平县招生办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0762-5630222</w:t>
            </w: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东源县招生办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0762-8831763</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阳江</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阳江市招生办公室（市辖考区）</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0662-3333920（市招生办），0662-3329665（市教研院）</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阳东区教育局招生办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0662-6611485</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阳春市教育局招生办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0662-7658860</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阳西县教育局招生办</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0662-5551515</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清远</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清远市招生考试委员会办公室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0763-3373128</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http://www.gdqy.gov.cn/channel/qysjyj/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东莞</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东莞市招生考试办公室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0769—28330813</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http://edu.dg.gov.cn/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中山</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中山市教育招生考试中心</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0760-89989286</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http://zk.zsedu.cn/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潮州</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潮州市招生办公室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0768-2805032</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揭阳</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揭阳市招生办公室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0663-8724409</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云浮</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云浮市教育局招生办公室</w:t>
            </w:r>
          </w:p>
        </w:tc>
        <w:tc>
          <w:tcPr>
            <w:tcW w:w="2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0766-8830608</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http://www.yunfu.gov.cn/jyj</w:t>
            </w:r>
          </w:p>
        </w:tc>
      </w:tr>
    </w:tbl>
    <w:p>
      <w:pPr>
        <w:keepNext/>
        <w:keepLines/>
        <w:spacing w:before="100" w:after="100" w:line="578" w:lineRule="auto"/>
        <w:jc w:val="center"/>
        <w:outlineLvl w:val="0"/>
        <w:rPr>
          <w:rFonts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p>
      <w:pPr>
        <w:rPr>
          <w:rFonts w:ascii="仿宋" w:hAnsi="仿宋" w:eastAsia="仿宋"/>
        </w:rPr>
      </w:pPr>
    </w:p>
    <w:p>
      <w:pPr>
        <w:rPr>
          <w:rFonts w:hint="eastAsia" w:ascii="仿宋" w:hAnsi="仿宋" w:eastAsia="仿宋"/>
        </w:rPr>
      </w:pPr>
    </w:p>
    <w:p/>
    <w:p/>
    <w:p/>
    <w:sectPr>
      <w:pgSz w:w="11906" w:h="16838"/>
      <w:pgMar w:top="1361" w:right="1701" w:bottom="1276"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multilevel"/>
    <w:tmpl w:val="0000000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3"/>
    <w:multiLevelType w:val="multilevel"/>
    <w:tmpl w:val="0000000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4"/>
    <w:multiLevelType w:val="multilevel"/>
    <w:tmpl w:val="00000004"/>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61D664BC00000C71" w:val=" "/>
  </w:docVars>
  <w:rsids>
    <w:rsidRoot w:val="00172A27"/>
    <w:rsid w:val="02A04321"/>
    <w:rsid w:val="05C945F5"/>
    <w:rsid w:val="077260CF"/>
    <w:rsid w:val="0B8E0EAB"/>
    <w:rsid w:val="0B95863A"/>
    <w:rsid w:val="0F568F3B"/>
    <w:rsid w:val="0FA2CF33"/>
    <w:rsid w:val="10801C9F"/>
    <w:rsid w:val="14F038DE"/>
    <w:rsid w:val="19CB4167"/>
    <w:rsid w:val="19EE15B0"/>
    <w:rsid w:val="1A641D37"/>
    <w:rsid w:val="1ABE6B4A"/>
    <w:rsid w:val="1C9173D6"/>
    <w:rsid w:val="1EEB6156"/>
    <w:rsid w:val="1FE7C999"/>
    <w:rsid w:val="222AB0C8"/>
    <w:rsid w:val="227A23B4"/>
    <w:rsid w:val="22A1F5AA"/>
    <w:rsid w:val="24F21861"/>
    <w:rsid w:val="276A2532"/>
    <w:rsid w:val="28C03460"/>
    <w:rsid w:val="290D4637"/>
    <w:rsid w:val="2924144E"/>
    <w:rsid w:val="29CB5486"/>
    <w:rsid w:val="29DB5D13"/>
    <w:rsid w:val="2A2D65DB"/>
    <w:rsid w:val="2A7614AA"/>
    <w:rsid w:val="35EE494D"/>
    <w:rsid w:val="361B8DCA"/>
    <w:rsid w:val="365D03B8"/>
    <w:rsid w:val="379D2FA3"/>
    <w:rsid w:val="3831219B"/>
    <w:rsid w:val="38C0D7D2"/>
    <w:rsid w:val="3AA31533"/>
    <w:rsid w:val="3BBBF9D6"/>
    <w:rsid w:val="3CBF1577"/>
    <w:rsid w:val="3E0356B1"/>
    <w:rsid w:val="3FC1EF80"/>
    <w:rsid w:val="41154021"/>
    <w:rsid w:val="43F33D42"/>
    <w:rsid w:val="44B65DC6"/>
    <w:rsid w:val="48FC2366"/>
    <w:rsid w:val="4DD02E57"/>
    <w:rsid w:val="57145C42"/>
    <w:rsid w:val="57A35617"/>
    <w:rsid w:val="57AB6E35"/>
    <w:rsid w:val="5AA473C6"/>
    <w:rsid w:val="5D73F345"/>
    <w:rsid w:val="6070C197"/>
    <w:rsid w:val="65E2C267"/>
    <w:rsid w:val="66FF622C"/>
    <w:rsid w:val="688618BE"/>
    <w:rsid w:val="722BE447"/>
    <w:rsid w:val="731C3B74"/>
    <w:rsid w:val="75823A7D"/>
    <w:rsid w:val="78C93C59"/>
    <w:rsid w:val="7A3BD37A"/>
    <w:rsid w:val="7B1AE3FF"/>
    <w:rsid w:val="7CA71B8D"/>
    <w:rsid w:val="827BD46E"/>
    <w:rsid w:val="82C08FE1"/>
    <w:rsid w:val="8EA79D46"/>
    <w:rsid w:val="92348EA5"/>
    <w:rsid w:val="932CB907"/>
    <w:rsid w:val="942C7AD8"/>
    <w:rsid w:val="9953D9A9"/>
    <w:rsid w:val="9F0135DE"/>
    <w:rsid w:val="9F7145C3"/>
    <w:rsid w:val="9F96B4E2"/>
    <w:rsid w:val="A52D7316"/>
    <w:rsid w:val="A5D057BB"/>
    <w:rsid w:val="A763C629"/>
    <w:rsid w:val="AC75A6DD"/>
    <w:rsid w:val="B7C4FBDF"/>
    <w:rsid w:val="BE2240CE"/>
    <w:rsid w:val="CC490D92"/>
    <w:rsid w:val="CDCF3CB0"/>
    <w:rsid w:val="CDE19072"/>
    <w:rsid w:val="D4C58559"/>
    <w:rsid w:val="D84743CE"/>
    <w:rsid w:val="DD04119C"/>
    <w:rsid w:val="E335157A"/>
    <w:rsid w:val="E4BD300D"/>
    <w:rsid w:val="E7E28BCF"/>
    <w:rsid w:val="E829284C"/>
    <w:rsid w:val="EB67BE8A"/>
    <w:rsid w:val="F3BA93AA"/>
    <w:rsid w:val="F3EB08B5"/>
    <w:rsid w:val="F624434C"/>
    <w:rsid w:val="F6780332"/>
    <w:rsid w:val="F84205A3"/>
    <w:rsid w:val="F86796DE"/>
    <w:rsid w:val="FCA5B8A4"/>
    <w:rsid w:val="FE2661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qFormat/>
    <w:uiPriority w:val="0"/>
    <w:rPr>
      <w:rFonts w:ascii="Times New Roman" w:hAnsi="Times New Roman" w:eastAsia="宋体" w:cs="Times New Roman"/>
    </w:rPr>
  </w:style>
  <w:style w:type="table" w:default="1" w:styleId="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3">
    <w:name w:val="Body Text Indent"/>
    <w:basedOn w:val="1"/>
    <w:qFormat/>
    <w:uiPriority w:val="0"/>
    <w:pPr>
      <w:spacing w:line="360" w:lineRule="auto"/>
      <w:ind w:firstLine="570"/>
    </w:pPr>
    <w:rPr>
      <w:rFonts w:ascii="宋体" w:hAnsi="宋体" w:eastAsia="宋体" w:cs="Times New Roman"/>
      <w:sz w:val="28"/>
    </w:rPr>
  </w:style>
  <w:style w:type="paragraph" w:customStyle="1" w:styleId="6">
    <w:name w:val="BodyText1I2"/>
    <w:basedOn w:val="1"/>
    <w:next w:val="1"/>
    <w:qFormat/>
    <w:uiPriority w:val="0"/>
    <w:pPr>
      <w:ind w:firstLine="420" w:firstLineChars="200"/>
      <w:textAlignment w:val="baseline"/>
    </w:pPr>
    <w:rPr>
      <w:rFonts w:ascii="Times New Roman" w:hAnsi="Times New Roman" w:eastAsia="宋体" w:cs="Times New Roman"/>
      <w:szCs w:val="32"/>
    </w:rPr>
  </w:style>
  <w:style w:type="paragraph" w:customStyle="1" w:styleId="7">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2021-12-23T06:49:00Z</dcterms:created>
  <dc:creator>陈元婷</dc:creator>
  <cp:lastModifiedBy>@Superman</cp:lastModifiedBy>
  <dcterms:modified xsi:type="dcterms:W3CDTF">2022-01-06T13:19:07Z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08D1ACC16C0F44B495569F83F53775DD</vt:lpwstr>
  </property>
</Properties>
</file>