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lang w:val="en-US" w:eastAsia="zh-CN" w:bidi="ar-SA"/>
        </w:rPr>
        <w:t>附件3</w:t>
      </w:r>
    </w:p>
    <w:p>
      <w:pPr>
        <w:widowControl/>
        <w:pBdr>
          <w:bottom w:val="dotted" w:color="EFEFEF" w:sz="6" w:space="0"/>
        </w:pBdr>
        <w:shd w:val="clear" w:color="auto" w:fill="FFFFFF"/>
        <w:spacing w:line="480" w:lineRule="auto"/>
        <w:jc w:val="center"/>
        <w:outlineLvl w:val="1"/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  <w:lang w:eastAsia="zh-CN"/>
        </w:rPr>
        <w:t>体育、音乐、美术</w:t>
      </w:r>
      <w:r>
        <w:rPr>
          <w:rFonts w:hint="eastAsia" w:ascii="仿宋" w:hAnsi="仿宋" w:eastAsia="仿宋" w:cs="仿宋"/>
          <w:b/>
          <w:bCs/>
          <w:spacing w:val="15"/>
          <w:kern w:val="0"/>
          <w:sz w:val="32"/>
          <w:szCs w:val="32"/>
        </w:rPr>
        <w:t>学科命题范围</w:t>
      </w:r>
    </w:p>
    <w:bookmarkEnd w:id="0"/>
    <w:p>
      <w:pPr>
        <w:widowControl/>
        <w:shd w:val="clear" w:color="auto" w:fill="FFFFFF"/>
        <w:spacing w:line="48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中小学体育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一、中小学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学科教学的内容；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二、高等教育对应于中小学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教材教法（含普通高中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和义务教育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课程标准的内容）。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中小学音乐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一、中小学音乐学科教学的内容；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二、高等教育对应于中小学音乐教学的内容；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三、音乐教材教法（含普通高中音乐和义务教育音乐课程标准的内容）。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中小学美术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一、中小学美术学科教学的内容；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二、高等教育对应于中小学美术教学的内容；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三、美术教材教法（含普通高中美术和义务教育美术课程标准的内容）。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A7F6C"/>
    <w:rsid w:val="621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2021-02-20T07:32:00Z</dcterms:created>
  <dc:creator>@_@</dc:creator>
  <cp:lastModifiedBy>@_@</cp:lastModifiedBy>
  <dcterms:modified xsi:type="dcterms:W3CDTF">2021-02-20T07:33:16Z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